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B0" w:rsidRPr="007D3DB0" w:rsidRDefault="007D3DB0" w:rsidP="006E268E">
      <w:pPr>
        <w:snapToGrid w:val="0"/>
        <w:spacing w:afterLines="50" w:line="300" w:lineRule="auto"/>
        <w:jc w:val="center"/>
        <w:rPr>
          <w:rFonts w:asciiTheme="minorEastAsia" w:eastAsiaTheme="minorEastAsia" w:hAnsiTheme="minorEastAsia"/>
          <w:sz w:val="30"/>
          <w:szCs w:val="30"/>
        </w:rPr>
      </w:pPr>
      <w:r w:rsidRPr="007D3DB0">
        <w:rPr>
          <w:rFonts w:asciiTheme="minorEastAsia" w:eastAsiaTheme="minorEastAsia" w:hAnsiTheme="minorEastAsia" w:hint="eastAsia"/>
          <w:sz w:val="30"/>
          <w:szCs w:val="30"/>
        </w:rPr>
        <w:t>冶金工程学院2014级各专业毕业、授位条件及专业核心课程</w:t>
      </w:r>
    </w:p>
    <w:p w:rsidR="007D3DB0" w:rsidRDefault="007D3DB0" w:rsidP="006E268E">
      <w:pPr>
        <w:snapToGrid w:val="0"/>
        <w:spacing w:afterLines="50" w:line="300" w:lineRule="auto"/>
        <w:rPr>
          <w:rFonts w:asciiTheme="minorEastAsia" w:eastAsiaTheme="minorEastAsia" w:hAnsiTheme="minorEastAsia"/>
          <w:b w:val="0"/>
          <w:sz w:val="24"/>
        </w:rPr>
      </w:pPr>
    </w:p>
    <w:p w:rsidR="00EB6308" w:rsidRPr="009F4BCE" w:rsidRDefault="007D3DB0" w:rsidP="006E268E">
      <w:pPr>
        <w:snapToGrid w:val="0"/>
        <w:spacing w:afterLines="50" w:line="300" w:lineRule="auto"/>
        <w:rPr>
          <w:rFonts w:asciiTheme="minorEastAsia" w:eastAsiaTheme="minorEastAsia" w:hAnsiTheme="minorEastAsia"/>
          <w:sz w:val="24"/>
        </w:rPr>
      </w:pPr>
      <w:r w:rsidRPr="009F4BCE">
        <w:rPr>
          <w:rFonts w:asciiTheme="minorEastAsia" w:eastAsiaTheme="minorEastAsia" w:hAnsiTheme="minorEastAsia" w:hint="eastAsia"/>
          <w:sz w:val="24"/>
        </w:rPr>
        <w:t>一、</w:t>
      </w:r>
      <w:r w:rsidR="00EB6308" w:rsidRPr="009F4BCE">
        <w:rPr>
          <w:rFonts w:asciiTheme="minorEastAsia" w:eastAsiaTheme="minorEastAsia" w:hAnsiTheme="minorEastAsia" w:hint="eastAsia"/>
          <w:sz w:val="24"/>
        </w:rPr>
        <w:t>冶金工程专业</w:t>
      </w:r>
    </w:p>
    <w:p w:rsidR="00EB6308" w:rsidRPr="009F4BCE" w:rsidRDefault="00EB6308" w:rsidP="006E268E">
      <w:pPr>
        <w:numPr>
          <w:ilvl w:val="0"/>
          <w:numId w:val="1"/>
        </w:numPr>
        <w:tabs>
          <w:tab w:val="left" w:pos="709"/>
        </w:tabs>
        <w:snapToGrid w:val="0"/>
        <w:spacing w:afterLines="50" w:line="300" w:lineRule="auto"/>
        <w:ind w:left="0" w:firstLine="482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毕业条件</w:t>
      </w:r>
    </w:p>
    <w:p w:rsidR="00EB6308" w:rsidRPr="009F4BCE" w:rsidRDefault="00EB6308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b w:val="0"/>
          <w:kern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钢铁冶金方向学生在修业年限内必须按培养方案的要求获得不低于190的总学分，且应获得培养方案中规定的全部必修课程和集中实践教学环节的152个学分，不低于28的选修课程学分，不低于10的通识课程学分（其中应包含艺术类通识课的学分</w:t>
      </w:r>
      <w:r w:rsidRPr="009F4BCE">
        <w:rPr>
          <w:rFonts w:asciiTheme="minorEastAsia" w:eastAsiaTheme="minorEastAsia" w:hAnsiTheme="minorEastAsia"/>
          <w:b w:val="0"/>
          <w:sz w:val="24"/>
        </w:rPr>
        <w:t>）</w:t>
      </w:r>
      <w:r w:rsidRPr="009F4BCE">
        <w:rPr>
          <w:rFonts w:asciiTheme="minorEastAsia" w:eastAsiaTheme="minorEastAsia" w:hAnsiTheme="minorEastAsia" w:cs="宋体" w:hint="eastAsia"/>
          <w:b w:val="0"/>
          <w:kern w:val="0"/>
          <w:sz w:val="24"/>
        </w:rPr>
        <w:t>。</w:t>
      </w:r>
    </w:p>
    <w:p w:rsidR="00EB6308" w:rsidRPr="009F4BCE" w:rsidRDefault="00EB6308" w:rsidP="009F4BCE">
      <w:pPr>
        <w:snapToGrid w:val="0"/>
        <w:spacing w:line="312" w:lineRule="auto"/>
        <w:ind w:firstLineChars="200" w:firstLine="480"/>
        <w:rPr>
          <w:rFonts w:asciiTheme="minorEastAsia" w:eastAsiaTheme="minorEastAsia" w:hAnsiTheme="minorEastAsia" w:cs="宋体"/>
          <w:b w:val="0"/>
          <w:kern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有色冶金方向学生在修业年限内必须按培养方案的要求获得不低于190的总学分，且应获得培养方案中规定的全部必修课程和集中实践教学环节的15</w:t>
      </w:r>
      <w:r w:rsidR="001971F8">
        <w:rPr>
          <w:rFonts w:asciiTheme="minorEastAsia" w:eastAsiaTheme="minorEastAsia" w:hAnsiTheme="minorEastAsia" w:hint="eastAsia"/>
          <w:b w:val="0"/>
          <w:sz w:val="24"/>
        </w:rPr>
        <w:t>2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个学分，不低于2</w:t>
      </w:r>
      <w:r w:rsidR="001971F8">
        <w:rPr>
          <w:rFonts w:asciiTheme="minorEastAsia" w:eastAsiaTheme="minorEastAsia" w:hAnsiTheme="minorEastAsia" w:hint="eastAsia"/>
          <w:b w:val="0"/>
          <w:sz w:val="24"/>
        </w:rPr>
        <w:t>8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的选修课程学分，不低于10学分的通识课程（其中应包含艺术类通识课的学分</w:t>
      </w:r>
      <w:r w:rsidRPr="009F4BCE">
        <w:rPr>
          <w:rFonts w:asciiTheme="minorEastAsia" w:eastAsiaTheme="minorEastAsia" w:hAnsiTheme="minorEastAsia"/>
          <w:b w:val="0"/>
          <w:sz w:val="24"/>
        </w:rPr>
        <w:t>）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的学分</w:t>
      </w:r>
      <w:r w:rsidRPr="009F4BCE">
        <w:rPr>
          <w:rFonts w:asciiTheme="minorEastAsia" w:eastAsiaTheme="minorEastAsia" w:hAnsiTheme="minorEastAsia" w:cs="宋体" w:hint="eastAsia"/>
          <w:b w:val="0"/>
          <w:kern w:val="0"/>
          <w:sz w:val="24"/>
        </w:rPr>
        <w:t>。</w:t>
      </w:r>
    </w:p>
    <w:p w:rsidR="00EB6308" w:rsidRPr="009F4BCE" w:rsidRDefault="00EB6308" w:rsidP="006E268E">
      <w:pPr>
        <w:numPr>
          <w:ilvl w:val="0"/>
          <w:numId w:val="1"/>
        </w:numPr>
        <w:tabs>
          <w:tab w:val="left" w:pos="709"/>
        </w:tabs>
        <w:snapToGrid w:val="0"/>
        <w:spacing w:afterLines="50" w:line="300" w:lineRule="auto"/>
        <w:ind w:left="0" w:firstLine="482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授予学士学位条件</w:t>
      </w:r>
    </w:p>
    <w:p w:rsidR="00EB6308" w:rsidRPr="009F4BCE" w:rsidRDefault="00EB6308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学生本科毕业时，满足《</w:t>
      </w:r>
      <w:hyperlink r:id="rId5" w:tgtFrame="_blank" w:history="1">
        <w:r w:rsidRPr="009F4BCE">
          <w:rPr>
            <w:rFonts w:asciiTheme="minorEastAsia" w:eastAsiaTheme="minorEastAsia" w:hAnsiTheme="minorEastAsia"/>
            <w:b w:val="0"/>
            <w:sz w:val="24"/>
          </w:rPr>
          <w:t>西安建筑科技大学授予学士学位实施细则</w:t>
        </w:r>
      </w:hyperlink>
      <w:r w:rsidRPr="009F4BCE">
        <w:rPr>
          <w:rFonts w:asciiTheme="minorEastAsia" w:eastAsiaTheme="minorEastAsia" w:hAnsiTheme="minorEastAsia" w:hint="eastAsia"/>
          <w:b w:val="0"/>
          <w:sz w:val="24"/>
        </w:rPr>
        <w:t>》要求，并获得课外素质教育模块10学分，授予工学学士学位。</w:t>
      </w:r>
    </w:p>
    <w:p w:rsidR="00B65C84" w:rsidRDefault="00B65C84" w:rsidP="00B65C84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专业核心课程</w:t>
      </w:r>
      <w:r w:rsidR="006E268E">
        <w:rPr>
          <w:rFonts w:asciiTheme="minorEastAsia" w:eastAsiaTheme="minorEastAsia" w:hAnsiTheme="minorEastAsia" w:hint="eastAsia"/>
          <w:b w:val="0"/>
          <w:sz w:val="24"/>
        </w:rPr>
        <w:t>（不可进行课程替代）</w:t>
      </w:r>
    </w:p>
    <w:p w:rsidR="009F4BCE" w:rsidRDefault="009F4BCE" w:rsidP="006E268E">
      <w:pPr>
        <w:pStyle w:val="a3"/>
        <w:snapToGrid w:val="0"/>
        <w:spacing w:line="360" w:lineRule="auto"/>
        <w:ind w:left="850" w:hangingChars="354" w:hanging="850"/>
        <w:rPr>
          <w:rFonts w:cs="宋体"/>
          <w:b w:val="0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 w:val="0"/>
          <w:sz w:val="24"/>
        </w:rPr>
        <w:t>钢铁冶金方向：</w:t>
      </w:r>
      <w:r w:rsidRPr="00B65C84">
        <w:rPr>
          <w:rFonts w:cs="宋体" w:hint="eastAsia"/>
          <w:b w:val="0"/>
          <w:color w:val="000000"/>
          <w:kern w:val="0"/>
          <w:sz w:val="24"/>
        </w:rPr>
        <w:t>冶金原理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冶金传输原理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钢铁冶金学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钢铁厂设计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冶金实验技术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金属学与热处理</w:t>
      </w:r>
    </w:p>
    <w:p w:rsidR="009F4BCE" w:rsidRPr="009F4BCE" w:rsidRDefault="009F4BCE" w:rsidP="006E268E">
      <w:pPr>
        <w:pStyle w:val="a3"/>
        <w:snapToGrid w:val="0"/>
        <w:spacing w:line="360" w:lineRule="auto"/>
        <w:ind w:left="850" w:hangingChars="354" w:hanging="850"/>
        <w:rPr>
          <w:rFonts w:asciiTheme="minorEastAsia" w:eastAsiaTheme="minorEastAsia" w:hAnsiTheme="minorEastAsia"/>
          <w:b w:val="0"/>
          <w:sz w:val="24"/>
        </w:rPr>
      </w:pPr>
      <w:r>
        <w:rPr>
          <w:rFonts w:cs="宋体" w:hint="eastAsia"/>
          <w:b w:val="0"/>
          <w:color w:val="000000"/>
          <w:kern w:val="0"/>
          <w:sz w:val="24"/>
        </w:rPr>
        <w:t>有色冶金方向：</w:t>
      </w:r>
      <w:r w:rsidRPr="00B65C84">
        <w:rPr>
          <w:rFonts w:cs="宋体" w:hint="eastAsia"/>
          <w:b w:val="0"/>
          <w:color w:val="000000"/>
          <w:kern w:val="0"/>
          <w:sz w:val="24"/>
        </w:rPr>
        <w:t>有色冶金传输与设备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有色冶金原理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有色冶金实验研究方法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金属学与热处理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有色冶金学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有色厂设计</w:t>
      </w:r>
    </w:p>
    <w:p w:rsidR="00B65C84" w:rsidRPr="009F4BCE" w:rsidRDefault="00B65C84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</w:p>
    <w:p w:rsidR="00EB6308" w:rsidRPr="009F4BCE" w:rsidRDefault="00B65C84" w:rsidP="006E268E">
      <w:pPr>
        <w:snapToGrid w:val="0"/>
        <w:spacing w:afterLines="50" w:line="300" w:lineRule="auto"/>
        <w:rPr>
          <w:rFonts w:asciiTheme="minorEastAsia" w:eastAsiaTheme="minorEastAsia" w:hAnsiTheme="minorEastAsia"/>
          <w:sz w:val="24"/>
        </w:rPr>
      </w:pPr>
      <w:r w:rsidRPr="009F4BCE">
        <w:rPr>
          <w:rFonts w:asciiTheme="minorEastAsia" w:eastAsiaTheme="minorEastAsia" w:hAnsiTheme="minorEastAsia" w:hint="eastAsia"/>
          <w:sz w:val="24"/>
        </w:rPr>
        <w:t>二、</w:t>
      </w:r>
      <w:r w:rsidR="00EB6308" w:rsidRPr="009F4BCE">
        <w:rPr>
          <w:rFonts w:asciiTheme="minorEastAsia" w:eastAsiaTheme="minorEastAsia" w:hAnsiTheme="minorEastAsia" w:hint="eastAsia"/>
          <w:sz w:val="24"/>
        </w:rPr>
        <w:t>冶金工程专业（卓越工程师）</w:t>
      </w:r>
    </w:p>
    <w:p w:rsidR="00EB6308" w:rsidRPr="009F4BCE" w:rsidRDefault="00EB6308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1.毕业条件</w:t>
      </w:r>
    </w:p>
    <w:p w:rsidR="00EB6308" w:rsidRPr="009F4BCE" w:rsidRDefault="00EB6308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b w:val="0"/>
          <w:kern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冶金工程专业卓越工程师采用校企联合培养，突出工程实践能力。学制4年，按照“3+1”人才培养模式进行培养。学生在修业年限内必须按培养方案的要求获得不低于190的总学分，且应获得培养方案中规定的全部必修课程和集中实践教学环节的156个学分，不低于24的选修课程学分，不低于10的通识课程学分（其中应包含艺术类通识课的学分）</w:t>
      </w:r>
      <w:r w:rsidRPr="009F4BCE">
        <w:rPr>
          <w:rFonts w:asciiTheme="minorEastAsia" w:eastAsiaTheme="minorEastAsia" w:hAnsiTheme="minorEastAsia" w:cs="宋体" w:hint="eastAsia"/>
          <w:b w:val="0"/>
          <w:kern w:val="0"/>
          <w:sz w:val="24"/>
        </w:rPr>
        <w:t>。</w:t>
      </w:r>
    </w:p>
    <w:p w:rsidR="00EB6308" w:rsidRPr="009F4BCE" w:rsidRDefault="00EB6308" w:rsidP="006E268E">
      <w:pPr>
        <w:tabs>
          <w:tab w:val="left" w:pos="709"/>
        </w:tabs>
        <w:snapToGrid w:val="0"/>
        <w:spacing w:afterLines="50" w:line="360" w:lineRule="auto"/>
        <w:ind w:left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2.授予学士学位条件</w:t>
      </w:r>
    </w:p>
    <w:p w:rsidR="00EB6308" w:rsidRPr="009F4BCE" w:rsidRDefault="00EB6308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lastRenderedPageBreak/>
        <w:t>学生本科毕业时，满足《</w:t>
      </w:r>
      <w:hyperlink r:id="rId6" w:tgtFrame="_blank" w:history="1">
        <w:r w:rsidRPr="009F4BCE">
          <w:rPr>
            <w:rFonts w:asciiTheme="minorEastAsia" w:eastAsiaTheme="minorEastAsia" w:hAnsiTheme="minorEastAsia"/>
            <w:b w:val="0"/>
            <w:sz w:val="24"/>
          </w:rPr>
          <w:t>西安建筑科技大学授予学士学位实施细则</w:t>
        </w:r>
      </w:hyperlink>
      <w:r w:rsidRPr="009F4BCE">
        <w:rPr>
          <w:rFonts w:asciiTheme="minorEastAsia" w:eastAsiaTheme="minorEastAsia" w:hAnsiTheme="minorEastAsia"/>
          <w:b w:val="0"/>
          <w:sz w:val="24"/>
        </w:rPr>
        <w:t> 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》要求者，并获得课外素质教育模块10学分，授予工学学士学位。</w:t>
      </w:r>
    </w:p>
    <w:p w:rsidR="00B65C84" w:rsidRDefault="00B65C84" w:rsidP="00857EEC">
      <w:pPr>
        <w:snapToGrid w:val="0"/>
        <w:spacing w:line="360" w:lineRule="auto"/>
        <w:ind w:firstLineChars="177" w:firstLine="425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3.专业核心课程</w:t>
      </w:r>
      <w:r w:rsidR="006E268E">
        <w:rPr>
          <w:rFonts w:asciiTheme="minorEastAsia" w:eastAsiaTheme="minorEastAsia" w:hAnsiTheme="minorEastAsia" w:hint="eastAsia"/>
          <w:b w:val="0"/>
          <w:sz w:val="24"/>
        </w:rPr>
        <w:t>（不可进行课程替代）</w:t>
      </w:r>
    </w:p>
    <w:p w:rsidR="00857EEC" w:rsidRPr="009F4BCE" w:rsidRDefault="00857EEC" w:rsidP="00B65C84">
      <w:pPr>
        <w:snapToGrid w:val="0"/>
        <w:spacing w:line="360" w:lineRule="auto"/>
        <w:rPr>
          <w:rFonts w:asciiTheme="minorEastAsia" w:eastAsiaTheme="minorEastAsia" w:hAnsiTheme="minorEastAsia"/>
          <w:b w:val="0"/>
          <w:sz w:val="24"/>
        </w:rPr>
      </w:pPr>
      <w:r w:rsidRPr="00B65C84">
        <w:rPr>
          <w:rFonts w:cs="宋体" w:hint="eastAsia"/>
          <w:b w:val="0"/>
          <w:color w:val="000000"/>
          <w:kern w:val="0"/>
          <w:sz w:val="24"/>
        </w:rPr>
        <w:t>冶金原理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冶金传输原理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钢铁冶金学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钢铁厂设计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冶金实验技术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B65C84">
        <w:rPr>
          <w:rFonts w:cs="宋体" w:hint="eastAsia"/>
          <w:b w:val="0"/>
          <w:color w:val="000000"/>
          <w:kern w:val="0"/>
          <w:sz w:val="24"/>
        </w:rPr>
        <w:t>金属学与热处理</w:t>
      </w:r>
    </w:p>
    <w:p w:rsidR="005639C5" w:rsidRPr="009F4BCE" w:rsidRDefault="005639C5">
      <w:pPr>
        <w:rPr>
          <w:rFonts w:asciiTheme="minorEastAsia" w:eastAsiaTheme="minorEastAsia" w:hAnsiTheme="minorEastAsia"/>
          <w:b w:val="0"/>
          <w:sz w:val="24"/>
        </w:rPr>
      </w:pPr>
    </w:p>
    <w:p w:rsidR="005639C5" w:rsidRPr="00857EEC" w:rsidRDefault="00B65C84" w:rsidP="006E268E">
      <w:pPr>
        <w:snapToGrid w:val="0"/>
        <w:spacing w:afterLines="50" w:line="300" w:lineRule="auto"/>
        <w:rPr>
          <w:rFonts w:asciiTheme="minorEastAsia" w:eastAsiaTheme="minorEastAsia" w:hAnsiTheme="minorEastAsia"/>
          <w:sz w:val="24"/>
        </w:rPr>
      </w:pPr>
      <w:r w:rsidRPr="00857EEC">
        <w:rPr>
          <w:rFonts w:asciiTheme="minorEastAsia" w:eastAsiaTheme="minorEastAsia" w:hAnsiTheme="minorEastAsia" w:hint="eastAsia"/>
          <w:sz w:val="24"/>
        </w:rPr>
        <w:t>三、</w:t>
      </w:r>
      <w:r w:rsidR="005639C5" w:rsidRPr="00857EEC">
        <w:rPr>
          <w:rFonts w:asciiTheme="minorEastAsia" w:eastAsiaTheme="minorEastAsia" w:hAnsiTheme="minorEastAsia" w:hint="eastAsia"/>
          <w:sz w:val="24"/>
        </w:rPr>
        <w:t>材料成型与控制工程专业</w:t>
      </w:r>
    </w:p>
    <w:p w:rsidR="005639C5" w:rsidRPr="009F4BCE" w:rsidRDefault="005639C5" w:rsidP="006E268E">
      <w:pPr>
        <w:snapToGrid w:val="0"/>
        <w:spacing w:beforeLines="25" w:afterLines="25" w:line="360" w:lineRule="auto"/>
        <w:ind w:leftChars="132" w:left="424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1.毕业条件</w:t>
      </w:r>
    </w:p>
    <w:p w:rsidR="005639C5" w:rsidRPr="009F4BCE" w:rsidRDefault="005639C5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学生在修业年限内必须按照培养方案的要求获得不低于185的总学分，且应获得培养方案中规定的全部必修课程和集中实践教学环节的151.5个学分，不低于23.5的选修课程学分，不低于10的通识课程学分（其中应包含艺术类通识课程的学分）。</w:t>
      </w:r>
    </w:p>
    <w:p w:rsidR="005639C5" w:rsidRPr="009F4BCE" w:rsidRDefault="005639C5" w:rsidP="006E268E">
      <w:pPr>
        <w:snapToGrid w:val="0"/>
        <w:spacing w:beforeLines="25" w:afterLines="25" w:line="360" w:lineRule="auto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 xml:space="preserve">   2.授予学士学位条件</w:t>
      </w:r>
    </w:p>
    <w:p w:rsidR="005639C5" w:rsidRPr="009F4BCE" w:rsidRDefault="005639C5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学生本科毕业时，满足《</w:t>
      </w:r>
      <w:hyperlink r:id="rId7" w:tgtFrame="_blank" w:history="1">
        <w:r w:rsidRPr="009F4BCE">
          <w:rPr>
            <w:rFonts w:asciiTheme="minorEastAsia" w:eastAsiaTheme="minorEastAsia" w:hAnsiTheme="minorEastAsia"/>
            <w:b w:val="0"/>
            <w:sz w:val="24"/>
          </w:rPr>
          <w:t>西安建筑科技大学授予学士学位实施细则</w:t>
        </w:r>
      </w:hyperlink>
      <w:r w:rsidRPr="009F4BCE">
        <w:rPr>
          <w:rFonts w:asciiTheme="minorEastAsia" w:eastAsiaTheme="minorEastAsia" w:hAnsiTheme="minorEastAsia"/>
          <w:b w:val="0"/>
          <w:sz w:val="24"/>
        </w:rPr>
        <w:t> 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》的要求，</w:t>
      </w:r>
      <w:r w:rsidRPr="009F4BCE">
        <w:rPr>
          <w:rFonts w:asciiTheme="minorEastAsia" w:eastAsiaTheme="minorEastAsia" w:hAnsiTheme="minorEastAsia" w:hint="eastAsia"/>
          <w:b w:val="0"/>
          <w:kern w:val="0"/>
          <w:sz w:val="24"/>
        </w:rPr>
        <w:t>并获得课外素质教育模块10学分，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授予工学学士学位。</w:t>
      </w:r>
    </w:p>
    <w:p w:rsidR="00B65C84" w:rsidRPr="009F4BCE" w:rsidRDefault="00B65C84" w:rsidP="00857EEC">
      <w:pPr>
        <w:snapToGrid w:val="0"/>
        <w:spacing w:line="360" w:lineRule="auto"/>
        <w:ind w:leftChars="132" w:left="424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3.专业核心课程</w:t>
      </w:r>
      <w:r w:rsidR="006E268E">
        <w:rPr>
          <w:rFonts w:asciiTheme="minorEastAsia" w:eastAsiaTheme="minorEastAsia" w:hAnsiTheme="minorEastAsia" w:hint="eastAsia"/>
          <w:b w:val="0"/>
          <w:sz w:val="24"/>
        </w:rPr>
        <w:t>（不可进行课程替代）</w:t>
      </w:r>
    </w:p>
    <w:p w:rsidR="00B65C84" w:rsidRPr="009F4BCE" w:rsidRDefault="00857EEC" w:rsidP="00857EEC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264AFF">
        <w:rPr>
          <w:rFonts w:cs="宋体" w:hint="eastAsia"/>
          <w:b w:val="0"/>
          <w:kern w:val="0"/>
          <w:sz w:val="24"/>
        </w:rPr>
        <w:t>材料科学基础</w:t>
      </w:r>
      <w:r>
        <w:rPr>
          <w:rFonts w:cs="宋体" w:hint="eastAsia"/>
          <w:b w:val="0"/>
          <w:kern w:val="0"/>
          <w:sz w:val="24"/>
        </w:rPr>
        <w:t>、</w:t>
      </w:r>
      <w:r w:rsidRPr="00264AFF">
        <w:rPr>
          <w:rFonts w:cs="宋体" w:hint="eastAsia"/>
          <w:b w:val="0"/>
          <w:kern w:val="0"/>
          <w:sz w:val="24"/>
        </w:rPr>
        <w:t>材料成型原理</w:t>
      </w:r>
      <w:r>
        <w:rPr>
          <w:rFonts w:cs="宋体" w:hint="eastAsia"/>
          <w:b w:val="0"/>
          <w:kern w:val="0"/>
          <w:sz w:val="24"/>
        </w:rPr>
        <w:t>、</w:t>
      </w:r>
      <w:r w:rsidRPr="00264AFF">
        <w:rPr>
          <w:rFonts w:cs="宋体" w:hint="eastAsia"/>
          <w:b w:val="0"/>
          <w:kern w:val="0"/>
          <w:sz w:val="24"/>
        </w:rPr>
        <w:t>金属塑性加工基础</w:t>
      </w:r>
      <w:r>
        <w:rPr>
          <w:rFonts w:cs="宋体" w:hint="eastAsia"/>
          <w:b w:val="0"/>
          <w:kern w:val="0"/>
          <w:sz w:val="24"/>
        </w:rPr>
        <w:t>、</w:t>
      </w:r>
      <w:r w:rsidRPr="00264AFF">
        <w:rPr>
          <w:rFonts w:cs="宋体" w:hint="eastAsia"/>
          <w:b w:val="0"/>
          <w:kern w:val="0"/>
          <w:sz w:val="24"/>
        </w:rPr>
        <w:t>金属塑性加工工艺学</w:t>
      </w:r>
      <w:r>
        <w:rPr>
          <w:rFonts w:cs="宋体" w:hint="eastAsia"/>
          <w:b w:val="0"/>
          <w:kern w:val="0"/>
          <w:sz w:val="24"/>
        </w:rPr>
        <w:t>、</w:t>
      </w:r>
      <w:r w:rsidRPr="00264AFF">
        <w:rPr>
          <w:rFonts w:cs="宋体" w:hint="eastAsia"/>
          <w:b w:val="0"/>
          <w:kern w:val="0"/>
          <w:sz w:val="24"/>
        </w:rPr>
        <w:t>机械设计基础</w:t>
      </w:r>
      <w:r>
        <w:rPr>
          <w:rFonts w:cs="宋体" w:hint="eastAsia"/>
          <w:b w:val="0"/>
          <w:kern w:val="0"/>
          <w:sz w:val="24"/>
        </w:rPr>
        <w:t>、</w:t>
      </w:r>
      <w:r w:rsidRPr="00264AFF">
        <w:rPr>
          <w:rFonts w:cs="宋体" w:hint="eastAsia"/>
          <w:b w:val="0"/>
          <w:kern w:val="0"/>
          <w:sz w:val="24"/>
        </w:rPr>
        <w:t>金属塑性加工设备及控制</w:t>
      </w:r>
    </w:p>
    <w:p w:rsidR="005639C5" w:rsidRPr="009F4BCE" w:rsidRDefault="005639C5">
      <w:pPr>
        <w:rPr>
          <w:rFonts w:asciiTheme="minorEastAsia" w:eastAsiaTheme="minorEastAsia" w:hAnsiTheme="minorEastAsia"/>
          <w:b w:val="0"/>
          <w:sz w:val="24"/>
        </w:rPr>
      </w:pPr>
    </w:p>
    <w:p w:rsidR="005639C5" w:rsidRPr="00857EEC" w:rsidRDefault="00264AFF" w:rsidP="006E268E">
      <w:pPr>
        <w:snapToGrid w:val="0"/>
        <w:spacing w:afterLines="50" w:line="300" w:lineRule="auto"/>
        <w:rPr>
          <w:rFonts w:asciiTheme="minorEastAsia" w:eastAsiaTheme="minorEastAsia" w:hAnsiTheme="minorEastAsia"/>
          <w:sz w:val="24"/>
        </w:rPr>
      </w:pPr>
      <w:r w:rsidRPr="00857EEC">
        <w:rPr>
          <w:rFonts w:asciiTheme="minorEastAsia" w:eastAsiaTheme="minorEastAsia" w:hAnsiTheme="minorEastAsia" w:hint="eastAsia"/>
          <w:sz w:val="24"/>
        </w:rPr>
        <w:t>四、</w:t>
      </w:r>
      <w:r w:rsidR="005639C5" w:rsidRPr="00857EEC">
        <w:rPr>
          <w:rFonts w:asciiTheme="minorEastAsia" w:eastAsiaTheme="minorEastAsia" w:hAnsiTheme="minorEastAsia" w:hint="eastAsia"/>
          <w:sz w:val="24"/>
        </w:rPr>
        <w:t>材料成型与控制工程专业（卓越工程师）</w:t>
      </w:r>
    </w:p>
    <w:p w:rsidR="003342C9" w:rsidRPr="009F4BCE" w:rsidRDefault="003342C9" w:rsidP="006E268E">
      <w:pPr>
        <w:snapToGrid w:val="0"/>
        <w:spacing w:beforeLines="25" w:afterLines="25" w:line="360" w:lineRule="auto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1.毕业条件</w:t>
      </w:r>
    </w:p>
    <w:p w:rsidR="003342C9" w:rsidRPr="009F4BCE" w:rsidRDefault="003342C9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材料成型及控制工程专业卓越工程师采用校企联合培养，突出工程实践能力。学制4年，按照“3+1”人才培养模式进行培养。</w:t>
      </w:r>
      <w:r w:rsidRPr="009F4BCE">
        <w:rPr>
          <w:rFonts w:asciiTheme="minorEastAsia" w:eastAsiaTheme="minorEastAsia" w:hAnsiTheme="minorEastAsia"/>
          <w:b w:val="0"/>
          <w:sz w:val="24"/>
        </w:rPr>
        <w:t xml:space="preserve"> 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学生在修业年限内必须按照培养方案的要求获得不低于185的总学分，且应获得培养方案中规定的全部必修课程和集中实践教学环节的</w:t>
      </w:r>
      <w:r w:rsidR="00117659">
        <w:rPr>
          <w:rFonts w:asciiTheme="minorEastAsia" w:eastAsiaTheme="minorEastAsia" w:hAnsiTheme="minorEastAsia" w:hint="eastAsia"/>
          <w:b w:val="0"/>
          <w:sz w:val="24"/>
        </w:rPr>
        <w:t>147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个学分，不低于</w:t>
      </w:r>
      <w:r w:rsidR="00117659">
        <w:rPr>
          <w:rFonts w:asciiTheme="minorEastAsia" w:eastAsiaTheme="minorEastAsia" w:hAnsiTheme="minorEastAsia" w:hint="eastAsia"/>
          <w:b w:val="0"/>
          <w:sz w:val="24"/>
        </w:rPr>
        <w:t>28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的选修课程学分，不低于10的通识课程学分（其中应包含艺术类通识课程的学分）。</w:t>
      </w:r>
    </w:p>
    <w:p w:rsidR="003342C9" w:rsidRPr="009F4BCE" w:rsidRDefault="003342C9" w:rsidP="006E268E">
      <w:pPr>
        <w:snapToGrid w:val="0"/>
        <w:spacing w:beforeLines="25" w:afterLines="25" w:line="360" w:lineRule="auto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 xml:space="preserve">    2.授予学士学位条件</w:t>
      </w:r>
    </w:p>
    <w:p w:rsidR="003342C9" w:rsidRPr="009F4BCE" w:rsidRDefault="003342C9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学生本科毕业时，满足《</w:t>
      </w:r>
      <w:hyperlink r:id="rId8" w:tgtFrame="_blank" w:history="1">
        <w:r w:rsidRPr="009F4BCE">
          <w:rPr>
            <w:rFonts w:asciiTheme="minorEastAsia" w:eastAsiaTheme="minorEastAsia" w:hAnsiTheme="minorEastAsia"/>
            <w:b w:val="0"/>
            <w:sz w:val="24"/>
          </w:rPr>
          <w:t>西安建筑科技大学授予学士学位实施细则</w:t>
        </w:r>
      </w:hyperlink>
      <w:r w:rsidRPr="009F4BCE">
        <w:rPr>
          <w:rFonts w:asciiTheme="minorEastAsia" w:eastAsiaTheme="minorEastAsia" w:hAnsiTheme="minorEastAsia"/>
          <w:b w:val="0"/>
          <w:sz w:val="24"/>
        </w:rPr>
        <w:t> 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》的要求，</w:t>
      </w:r>
      <w:r w:rsidRPr="009F4BCE">
        <w:rPr>
          <w:rFonts w:asciiTheme="minorEastAsia" w:eastAsiaTheme="minorEastAsia" w:hAnsiTheme="minorEastAsia" w:hint="eastAsia"/>
          <w:b w:val="0"/>
          <w:kern w:val="0"/>
          <w:sz w:val="24"/>
        </w:rPr>
        <w:t>并获得课外素质教育模块10学分，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授予工学学士学位。</w:t>
      </w:r>
    </w:p>
    <w:p w:rsidR="00B65C84" w:rsidRDefault="00B65C84" w:rsidP="00857EEC">
      <w:pPr>
        <w:snapToGrid w:val="0"/>
        <w:spacing w:line="360" w:lineRule="auto"/>
        <w:ind w:leftChars="132" w:left="424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lastRenderedPageBreak/>
        <w:t>3.专业核心课程</w:t>
      </w:r>
      <w:r w:rsidR="006E268E">
        <w:rPr>
          <w:rFonts w:asciiTheme="minorEastAsia" w:eastAsiaTheme="minorEastAsia" w:hAnsiTheme="minorEastAsia" w:hint="eastAsia"/>
          <w:b w:val="0"/>
          <w:sz w:val="24"/>
        </w:rPr>
        <w:t>（不可进行课程替代）</w:t>
      </w:r>
    </w:p>
    <w:p w:rsidR="00857EEC" w:rsidRPr="009F4BCE" w:rsidRDefault="00857EEC" w:rsidP="00596885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264AFF">
        <w:rPr>
          <w:rFonts w:cs="宋体" w:hint="eastAsia"/>
          <w:b w:val="0"/>
          <w:kern w:val="0"/>
          <w:sz w:val="24"/>
        </w:rPr>
        <w:t>材料科学基础</w:t>
      </w:r>
      <w:r>
        <w:rPr>
          <w:rFonts w:cs="宋体" w:hint="eastAsia"/>
          <w:b w:val="0"/>
          <w:kern w:val="0"/>
          <w:sz w:val="24"/>
        </w:rPr>
        <w:t>、</w:t>
      </w:r>
      <w:r w:rsidRPr="00264AFF">
        <w:rPr>
          <w:rFonts w:cs="宋体" w:hint="eastAsia"/>
          <w:b w:val="0"/>
          <w:kern w:val="0"/>
          <w:sz w:val="24"/>
        </w:rPr>
        <w:t>材料成型原理</w:t>
      </w:r>
      <w:r>
        <w:rPr>
          <w:rFonts w:cs="宋体" w:hint="eastAsia"/>
          <w:b w:val="0"/>
          <w:kern w:val="0"/>
          <w:sz w:val="24"/>
        </w:rPr>
        <w:t>、</w:t>
      </w:r>
      <w:r w:rsidRPr="00264AFF">
        <w:rPr>
          <w:rFonts w:cs="宋体" w:hint="eastAsia"/>
          <w:b w:val="0"/>
          <w:kern w:val="0"/>
          <w:sz w:val="24"/>
        </w:rPr>
        <w:t>金属塑性加工基础</w:t>
      </w:r>
      <w:r>
        <w:rPr>
          <w:rFonts w:cs="宋体" w:hint="eastAsia"/>
          <w:b w:val="0"/>
          <w:kern w:val="0"/>
          <w:sz w:val="24"/>
        </w:rPr>
        <w:t>、</w:t>
      </w:r>
      <w:r w:rsidRPr="00264AFF">
        <w:rPr>
          <w:rFonts w:cs="宋体" w:hint="eastAsia"/>
          <w:b w:val="0"/>
          <w:kern w:val="0"/>
          <w:sz w:val="24"/>
        </w:rPr>
        <w:t>金属塑性加工工艺学</w:t>
      </w:r>
      <w:r>
        <w:rPr>
          <w:rFonts w:cs="宋体" w:hint="eastAsia"/>
          <w:b w:val="0"/>
          <w:kern w:val="0"/>
          <w:sz w:val="24"/>
        </w:rPr>
        <w:t>、</w:t>
      </w:r>
      <w:r w:rsidRPr="00264AFF">
        <w:rPr>
          <w:rFonts w:cs="宋体" w:hint="eastAsia"/>
          <w:b w:val="0"/>
          <w:kern w:val="0"/>
          <w:sz w:val="24"/>
        </w:rPr>
        <w:t>机械设计基础</w:t>
      </w:r>
      <w:r>
        <w:rPr>
          <w:rFonts w:cs="宋体" w:hint="eastAsia"/>
          <w:b w:val="0"/>
          <w:kern w:val="0"/>
          <w:sz w:val="24"/>
        </w:rPr>
        <w:t>、</w:t>
      </w:r>
      <w:r w:rsidRPr="00264AFF">
        <w:rPr>
          <w:rFonts w:cs="宋体" w:hint="eastAsia"/>
          <w:b w:val="0"/>
          <w:kern w:val="0"/>
          <w:sz w:val="24"/>
        </w:rPr>
        <w:t>金属塑性加工设备及控制</w:t>
      </w:r>
    </w:p>
    <w:p w:rsidR="005639C5" w:rsidRPr="009F4BCE" w:rsidRDefault="005639C5">
      <w:pPr>
        <w:rPr>
          <w:rFonts w:asciiTheme="minorEastAsia" w:eastAsiaTheme="minorEastAsia" w:hAnsiTheme="minorEastAsia"/>
          <w:b w:val="0"/>
          <w:sz w:val="24"/>
        </w:rPr>
      </w:pPr>
    </w:p>
    <w:p w:rsidR="005639C5" w:rsidRPr="00857EEC" w:rsidRDefault="00264AFF" w:rsidP="006E268E">
      <w:pPr>
        <w:snapToGrid w:val="0"/>
        <w:spacing w:afterLines="50" w:line="300" w:lineRule="auto"/>
        <w:rPr>
          <w:rFonts w:asciiTheme="minorEastAsia" w:eastAsiaTheme="minorEastAsia" w:hAnsiTheme="minorEastAsia"/>
          <w:sz w:val="24"/>
        </w:rPr>
      </w:pPr>
      <w:r w:rsidRPr="00857EEC">
        <w:rPr>
          <w:rFonts w:asciiTheme="minorEastAsia" w:eastAsiaTheme="minorEastAsia" w:hAnsiTheme="minorEastAsia" w:hint="eastAsia"/>
          <w:sz w:val="24"/>
        </w:rPr>
        <w:t>五、</w:t>
      </w:r>
      <w:r w:rsidR="005639C5" w:rsidRPr="00857EEC">
        <w:rPr>
          <w:rFonts w:asciiTheme="minorEastAsia" w:eastAsiaTheme="minorEastAsia" w:hAnsiTheme="minorEastAsia" w:hint="eastAsia"/>
          <w:sz w:val="24"/>
        </w:rPr>
        <w:t>金属材料工程专业</w:t>
      </w:r>
    </w:p>
    <w:p w:rsidR="005639C5" w:rsidRPr="009F4BCE" w:rsidRDefault="005639C5" w:rsidP="009F4BCE">
      <w:pPr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1.毕业条件</w:t>
      </w:r>
    </w:p>
    <w:p w:rsidR="005639C5" w:rsidRPr="009F4BCE" w:rsidRDefault="005639C5" w:rsidP="009F4BCE">
      <w:pPr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学生在修业年限内必须按培养方案的要求获得的总学分不低于188学分，且应获得培养方案中规定的全部必修课程和集中实践教学环节的154学分，选修课程学分不低于24学分，通识课程学分不低于10学分（须获得艺术类通识课程学分）。</w:t>
      </w:r>
    </w:p>
    <w:p w:rsidR="005639C5" w:rsidRPr="009F4BCE" w:rsidRDefault="005639C5" w:rsidP="009F4BCE">
      <w:pPr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2.授予学士学位条件</w:t>
      </w:r>
    </w:p>
    <w:p w:rsidR="005639C5" w:rsidRPr="009F4BCE" w:rsidRDefault="005639C5" w:rsidP="009F4BCE">
      <w:pPr>
        <w:snapToGrid w:val="0"/>
        <w:spacing w:line="312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学生本科毕业时，满足《</w:t>
      </w:r>
      <w:hyperlink r:id="rId9" w:tgtFrame="_blank" w:history="1">
        <w:r w:rsidRPr="009F4BCE">
          <w:rPr>
            <w:rFonts w:asciiTheme="minorEastAsia" w:eastAsiaTheme="minorEastAsia" w:hAnsiTheme="minorEastAsia"/>
            <w:b w:val="0"/>
            <w:sz w:val="24"/>
          </w:rPr>
          <w:t>西安建筑科技大学授予学士学位实施细则</w:t>
        </w:r>
      </w:hyperlink>
      <w:r w:rsidRPr="009F4BCE">
        <w:rPr>
          <w:rFonts w:asciiTheme="minorEastAsia" w:eastAsiaTheme="minorEastAsia" w:hAnsiTheme="minorEastAsia" w:hint="eastAsia"/>
          <w:b w:val="0"/>
          <w:sz w:val="24"/>
        </w:rPr>
        <w:t>》要求，并获得课外素质教育模块10学分，授予工学学士学位。</w:t>
      </w:r>
    </w:p>
    <w:p w:rsidR="00B65C84" w:rsidRDefault="00B65C84" w:rsidP="00B65C84">
      <w:pPr>
        <w:snapToGrid w:val="0"/>
        <w:spacing w:line="360" w:lineRule="auto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3.专业核心课程</w:t>
      </w:r>
      <w:r w:rsidR="006E268E">
        <w:rPr>
          <w:rFonts w:asciiTheme="minorEastAsia" w:eastAsiaTheme="minorEastAsia" w:hAnsiTheme="minorEastAsia" w:hint="eastAsia"/>
          <w:b w:val="0"/>
          <w:sz w:val="24"/>
        </w:rPr>
        <w:t>（不可进行课程替代）</w:t>
      </w:r>
    </w:p>
    <w:p w:rsidR="00857EEC" w:rsidRPr="009F4BCE" w:rsidRDefault="00857EEC" w:rsidP="00596885">
      <w:pPr>
        <w:snapToGrid w:val="0"/>
        <w:spacing w:line="360" w:lineRule="auto"/>
        <w:ind w:firstLineChars="218" w:firstLine="523"/>
        <w:rPr>
          <w:rFonts w:asciiTheme="minorEastAsia" w:eastAsiaTheme="minorEastAsia" w:hAnsiTheme="minorEastAsia"/>
          <w:b w:val="0"/>
          <w:sz w:val="24"/>
        </w:rPr>
      </w:pPr>
      <w:r w:rsidRPr="00264AFF">
        <w:rPr>
          <w:rFonts w:cs="宋体" w:hint="eastAsia"/>
          <w:b w:val="0"/>
          <w:color w:val="000000"/>
          <w:kern w:val="0"/>
          <w:sz w:val="24"/>
        </w:rPr>
        <w:t>金属学</w:t>
      </w:r>
      <w:r>
        <w:rPr>
          <w:rFonts w:cs="宋体" w:hint="eastAsia"/>
          <w:b w:val="0"/>
          <w:color w:val="000000"/>
          <w:kern w:val="0"/>
          <w:sz w:val="24"/>
        </w:rPr>
        <w:t>（</w:t>
      </w:r>
      <w:r w:rsidRPr="00264AFF">
        <w:rPr>
          <w:rFonts w:cs="宋体" w:hint="eastAsia"/>
          <w:b w:val="0"/>
          <w:color w:val="000000"/>
          <w:kern w:val="0"/>
          <w:sz w:val="24"/>
        </w:rPr>
        <w:t>上</w:t>
      </w:r>
      <w:r>
        <w:rPr>
          <w:rFonts w:cs="宋体" w:hint="eastAsia"/>
          <w:b w:val="0"/>
          <w:color w:val="000000"/>
          <w:kern w:val="0"/>
          <w:sz w:val="24"/>
        </w:rPr>
        <w:t>）、</w:t>
      </w:r>
      <w:r w:rsidRPr="00264AFF">
        <w:rPr>
          <w:rFonts w:cs="宋体" w:hint="eastAsia"/>
          <w:b w:val="0"/>
          <w:color w:val="000000"/>
          <w:kern w:val="0"/>
          <w:sz w:val="24"/>
        </w:rPr>
        <w:t>金属学</w:t>
      </w:r>
      <w:r>
        <w:rPr>
          <w:rFonts w:cs="宋体" w:hint="eastAsia"/>
          <w:b w:val="0"/>
          <w:color w:val="000000"/>
          <w:kern w:val="0"/>
          <w:sz w:val="24"/>
        </w:rPr>
        <w:t>（</w:t>
      </w:r>
      <w:r w:rsidRPr="00264AFF">
        <w:rPr>
          <w:rFonts w:cs="宋体" w:hint="eastAsia"/>
          <w:b w:val="0"/>
          <w:color w:val="000000"/>
          <w:kern w:val="0"/>
          <w:sz w:val="24"/>
        </w:rPr>
        <w:t>下</w:t>
      </w:r>
      <w:r>
        <w:rPr>
          <w:rFonts w:cs="宋体" w:hint="eastAsia"/>
          <w:b w:val="0"/>
          <w:color w:val="000000"/>
          <w:kern w:val="0"/>
          <w:sz w:val="24"/>
        </w:rPr>
        <w:t>）、</w:t>
      </w:r>
      <w:r w:rsidRPr="00264AFF">
        <w:rPr>
          <w:rFonts w:cs="宋体" w:hint="eastAsia"/>
          <w:b w:val="0"/>
          <w:color w:val="000000"/>
          <w:kern w:val="0"/>
          <w:sz w:val="24"/>
        </w:rPr>
        <w:t>材料力学性能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264AFF">
        <w:rPr>
          <w:rFonts w:cs="宋体" w:hint="eastAsia"/>
          <w:b w:val="0"/>
          <w:color w:val="000000"/>
          <w:kern w:val="0"/>
          <w:sz w:val="24"/>
        </w:rPr>
        <w:t>材料物理性能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264AFF">
        <w:rPr>
          <w:rFonts w:cs="宋体" w:hint="eastAsia"/>
          <w:b w:val="0"/>
          <w:color w:val="000000"/>
          <w:kern w:val="0"/>
          <w:sz w:val="24"/>
        </w:rPr>
        <w:t>塑性成型原理</w:t>
      </w:r>
    </w:p>
    <w:p w:rsidR="005639C5" w:rsidRPr="009F4BCE" w:rsidRDefault="005639C5">
      <w:pPr>
        <w:rPr>
          <w:rFonts w:asciiTheme="minorEastAsia" w:eastAsiaTheme="minorEastAsia" w:hAnsiTheme="minorEastAsia"/>
          <w:b w:val="0"/>
          <w:sz w:val="24"/>
        </w:rPr>
      </w:pPr>
    </w:p>
    <w:p w:rsidR="00677756" w:rsidRPr="00857EEC" w:rsidRDefault="00264AFF" w:rsidP="006E268E">
      <w:pPr>
        <w:snapToGrid w:val="0"/>
        <w:spacing w:afterLines="50" w:line="300" w:lineRule="auto"/>
        <w:rPr>
          <w:rFonts w:asciiTheme="minorEastAsia" w:eastAsiaTheme="minorEastAsia" w:hAnsiTheme="minorEastAsia"/>
          <w:sz w:val="24"/>
        </w:rPr>
      </w:pPr>
      <w:r w:rsidRPr="00857EEC">
        <w:rPr>
          <w:rFonts w:asciiTheme="minorEastAsia" w:eastAsiaTheme="minorEastAsia" w:hAnsiTheme="minorEastAsia" w:hint="eastAsia"/>
          <w:sz w:val="24"/>
        </w:rPr>
        <w:t>六、</w:t>
      </w:r>
      <w:r w:rsidR="00677756" w:rsidRPr="00857EEC">
        <w:rPr>
          <w:rFonts w:asciiTheme="minorEastAsia" w:eastAsiaTheme="minorEastAsia" w:hAnsiTheme="minorEastAsia" w:hint="eastAsia"/>
          <w:sz w:val="24"/>
        </w:rPr>
        <w:t>化学工程与工艺专业</w:t>
      </w:r>
    </w:p>
    <w:p w:rsidR="00677756" w:rsidRPr="009F4BCE" w:rsidRDefault="00677756" w:rsidP="006E268E">
      <w:pPr>
        <w:numPr>
          <w:ilvl w:val="0"/>
          <w:numId w:val="4"/>
        </w:numPr>
        <w:tabs>
          <w:tab w:val="left" w:pos="709"/>
        </w:tabs>
        <w:snapToGrid w:val="0"/>
        <w:spacing w:afterLines="50" w:line="360" w:lineRule="auto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毕业条件</w:t>
      </w:r>
    </w:p>
    <w:p w:rsidR="00677756" w:rsidRPr="009F4BCE" w:rsidRDefault="00677756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b w:val="0"/>
          <w:kern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学生在修业年限内必须按培养方案的要求获得不低于195的总学分，且应获得培养方案中规定的全部必修课程和集中实践教学环节的162学分，选修课程不低于23学分，通识课程不低于10学分</w:t>
      </w:r>
      <w:r w:rsidRPr="009F4BCE">
        <w:rPr>
          <w:rFonts w:asciiTheme="minorEastAsia" w:eastAsiaTheme="minorEastAsia" w:hAnsiTheme="minorEastAsia" w:cs="宋体" w:hint="eastAsia"/>
          <w:b w:val="0"/>
          <w:kern w:val="0"/>
          <w:sz w:val="24"/>
        </w:rPr>
        <w:t>（其中至少应包含艺术类通识课2学分）</w:t>
      </w:r>
      <w:r w:rsidRPr="009F4BCE">
        <w:rPr>
          <w:rFonts w:asciiTheme="minorEastAsia" w:eastAsiaTheme="minorEastAsia" w:hAnsiTheme="minorEastAsia" w:hint="eastAsia"/>
          <w:b w:val="0"/>
          <w:sz w:val="24"/>
        </w:rPr>
        <w:t>。</w:t>
      </w:r>
    </w:p>
    <w:p w:rsidR="00677756" w:rsidRPr="009F4BCE" w:rsidRDefault="00677756" w:rsidP="006E268E">
      <w:pPr>
        <w:numPr>
          <w:ilvl w:val="0"/>
          <w:numId w:val="4"/>
        </w:numPr>
        <w:tabs>
          <w:tab w:val="left" w:pos="709"/>
        </w:tabs>
        <w:snapToGrid w:val="0"/>
        <w:spacing w:afterLines="50" w:line="360" w:lineRule="auto"/>
        <w:ind w:left="0" w:firstLine="482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授予学士学位条件</w:t>
      </w:r>
    </w:p>
    <w:p w:rsidR="00677756" w:rsidRPr="009F4BCE" w:rsidRDefault="00677756" w:rsidP="009F4BC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 w:val="0"/>
          <w:sz w:val="24"/>
        </w:rPr>
      </w:pPr>
      <w:r w:rsidRPr="009F4BCE">
        <w:rPr>
          <w:rFonts w:asciiTheme="minorEastAsia" w:eastAsiaTheme="minorEastAsia" w:hAnsiTheme="minorEastAsia" w:hint="eastAsia"/>
          <w:b w:val="0"/>
          <w:sz w:val="24"/>
        </w:rPr>
        <w:t>学生本科毕业时，满足《</w:t>
      </w:r>
      <w:hyperlink r:id="rId10" w:tgtFrame="_blank" w:history="1">
        <w:r w:rsidRPr="009F4BCE">
          <w:rPr>
            <w:rFonts w:asciiTheme="minorEastAsia" w:eastAsiaTheme="minorEastAsia" w:hAnsiTheme="minorEastAsia"/>
            <w:b w:val="0"/>
            <w:sz w:val="24"/>
          </w:rPr>
          <w:t>西安建筑科技大学授予学士学位实施细则</w:t>
        </w:r>
      </w:hyperlink>
      <w:r w:rsidRPr="009F4BCE">
        <w:rPr>
          <w:rFonts w:asciiTheme="minorEastAsia" w:eastAsiaTheme="minorEastAsia" w:hAnsiTheme="minorEastAsia" w:hint="eastAsia"/>
          <w:b w:val="0"/>
          <w:sz w:val="24"/>
        </w:rPr>
        <w:t>》要求，获得课外素质教育模块10学分，授予工学学士学位。</w:t>
      </w:r>
    </w:p>
    <w:p w:rsidR="00264AFF" w:rsidRPr="00857EEC" w:rsidRDefault="00264AFF" w:rsidP="00857EEC">
      <w:pPr>
        <w:pStyle w:val="a3"/>
        <w:numPr>
          <w:ilvl w:val="0"/>
          <w:numId w:val="4"/>
        </w:numPr>
        <w:snapToGrid w:val="0"/>
        <w:spacing w:line="360" w:lineRule="auto"/>
        <w:ind w:firstLineChars="0"/>
        <w:rPr>
          <w:rFonts w:asciiTheme="minorEastAsia" w:eastAsiaTheme="minorEastAsia" w:hAnsiTheme="minorEastAsia"/>
          <w:b w:val="0"/>
          <w:sz w:val="24"/>
        </w:rPr>
      </w:pPr>
      <w:r w:rsidRPr="00857EEC">
        <w:rPr>
          <w:rFonts w:asciiTheme="minorEastAsia" w:eastAsiaTheme="minorEastAsia" w:hAnsiTheme="minorEastAsia" w:hint="eastAsia"/>
          <w:b w:val="0"/>
          <w:sz w:val="24"/>
        </w:rPr>
        <w:t>专业核心课程</w:t>
      </w:r>
      <w:r w:rsidR="006E268E">
        <w:rPr>
          <w:rFonts w:asciiTheme="minorEastAsia" w:eastAsiaTheme="minorEastAsia" w:hAnsiTheme="minorEastAsia" w:hint="eastAsia"/>
          <w:b w:val="0"/>
          <w:sz w:val="24"/>
        </w:rPr>
        <w:t>（不可进行课程替代）</w:t>
      </w:r>
    </w:p>
    <w:p w:rsidR="00857EEC" w:rsidRPr="00857EEC" w:rsidRDefault="00857EEC" w:rsidP="00596885">
      <w:pPr>
        <w:pStyle w:val="a3"/>
        <w:snapToGrid w:val="0"/>
        <w:spacing w:line="360" w:lineRule="auto"/>
        <w:ind w:firstLineChars="177" w:firstLine="425"/>
        <w:rPr>
          <w:rFonts w:asciiTheme="minorEastAsia" w:eastAsiaTheme="minorEastAsia" w:hAnsiTheme="minorEastAsia"/>
          <w:b w:val="0"/>
          <w:sz w:val="24"/>
        </w:rPr>
      </w:pPr>
      <w:r w:rsidRPr="00264AFF">
        <w:rPr>
          <w:rFonts w:cs="宋体" w:hint="eastAsia"/>
          <w:b w:val="0"/>
          <w:color w:val="000000"/>
          <w:kern w:val="0"/>
          <w:sz w:val="24"/>
        </w:rPr>
        <w:t>化工原理1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264AFF">
        <w:rPr>
          <w:rFonts w:cs="宋体" w:hint="eastAsia"/>
          <w:b w:val="0"/>
          <w:color w:val="000000"/>
          <w:kern w:val="0"/>
          <w:sz w:val="24"/>
        </w:rPr>
        <w:t>化工原理2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264AFF">
        <w:rPr>
          <w:rFonts w:cs="宋体" w:hint="eastAsia"/>
          <w:b w:val="0"/>
          <w:color w:val="000000"/>
          <w:kern w:val="0"/>
          <w:sz w:val="24"/>
        </w:rPr>
        <w:t>化工热力学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264AFF">
        <w:rPr>
          <w:rFonts w:cs="宋体" w:hint="eastAsia"/>
          <w:b w:val="0"/>
          <w:color w:val="000000"/>
          <w:kern w:val="0"/>
          <w:sz w:val="24"/>
        </w:rPr>
        <w:t>化学反应工程学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264AFF">
        <w:rPr>
          <w:rFonts w:cs="宋体" w:hint="eastAsia"/>
          <w:b w:val="0"/>
          <w:color w:val="000000"/>
          <w:kern w:val="0"/>
          <w:sz w:val="24"/>
        </w:rPr>
        <w:t>煤化工工艺学</w:t>
      </w:r>
      <w:r>
        <w:rPr>
          <w:rFonts w:cs="宋体" w:hint="eastAsia"/>
          <w:b w:val="0"/>
          <w:color w:val="000000"/>
          <w:kern w:val="0"/>
          <w:sz w:val="24"/>
        </w:rPr>
        <w:t>、</w:t>
      </w:r>
      <w:r w:rsidRPr="00264AFF">
        <w:rPr>
          <w:rFonts w:cs="宋体" w:hint="eastAsia"/>
          <w:b w:val="0"/>
          <w:color w:val="000000"/>
          <w:kern w:val="0"/>
          <w:sz w:val="24"/>
        </w:rPr>
        <w:t>无机化工工艺学</w:t>
      </w:r>
    </w:p>
    <w:p w:rsidR="00EB6308" w:rsidRPr="009F4BCE" w:rsidRDefault="00EB6308">
      <w:pPr>
        <w:rPr>
          <w:b w:val="0"/>
          <w:sz w:val="24"/>
        </w:rPr>
      </w:pPr>
    </w:p>
    <w:p w:rsidR="00EB6308" w:rsidRPr="009F4BCE" w:rsidRDefault="00EB6308">
      <w:pPr>
        <w:rPr>
          <w:b w:val="0"/>
          <w:sz w:val="24"/>
        </w:rPr>
      </w:pPr>
    </w:p>
    <w:sectPr w:rsidR="00EB6308" w:rsidRPr="009F4BCE" w:rsidSect="0069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574E"/>
    <w:multiLevelType w:val="hybridMultilevel"/>
    <w:tmpl w:val="499AE838"/>
    <w:lvl w:ilvl="0" w:tplc="B13615D0">
      <w:start w:val="1"/>
      <w:numFmt w:val="decimal"/>
      <w:lvlText w:val="%1."/>
      <w:lvlJc w:val="left"/>
      <w:pPr>
        <w:ind w:left="90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9DE2DC3"/>
    <w:multiLevelType w:val="hybridMultilevel"/>
    <w:tmpl w:val="499AE838"/>
    <w:lvl w:ilvl="0" w:tplc="B13615D0">
      <w:start w:val="1"/>
      <w:numFmt w:val="decimal"/>
      <w:lvlText w:val="%1."/>
      <w:lvlJc w:val="left"/>
      <w:pPr>
        <w:ind w:left="90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9DE2F6D"/>
    <w:multiLevelType w:val="hybridMultilevel"/>
    <w:tmpl w:val="499AE838"/>
    <w:lvl w:ilvl="0" w:tplc="B13615D0">
      <w:start w:val="1"/>
      <w:numFmt w:val="decimal"/>
      <w:lvlText w:val="%1."/>
      <w:lvlJc w:val="left"/>
      <w:pPr>
        <w:ind w:left="90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3780BF5"/>
    <w:multiLevelType w:val="hybridMultilevel"/>
    <w:tmpl w:val="499AE838"/>
    <w:lvl w:ilvl="0" w:tplc="B13615D0">
      <w:start w:val="1"/>
      <w:numFmt w:val="decimal"/>
      <w:lvlText w:val="%1."/>
      <w:lvlJc w:val="left"/>
      <w:pPr>
        <w:ind w:left="90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308"/>
    <w:rsid w:val="00117659"/>
    <w:rsid w:val="001971F8"/>
    <w:rsid w:val="00264AFF"/>
    <w:rsid w:val="003342C9"/>
    <w:rsid w:val="005639C5"/>
    <w:rsid w:val="00596885"/>
    <w:rsid w:val="00677756"/>
    <w:rsid w:val="00694974"/>
    <w:rsid w:val="006E268E"/>
    <w:rsid w:val="007D3DB0"/>
    <w:rsid w:val="00857EEC"/>
    <w:rsid w:val="009F4BCE"/>
    <w:rsid w:val="00B65C84"/>
    <w:rsid w:val="00D67ABD"/>
    <w:rsid w:val="00EB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8"/>
    <w:pPr>
      <w:widowControl w:val="0"/>
      <w:jc w:val="both"/>
    </w:pPr>
    <w:rPr>
      <w:rFonts w:ascii="宋体" w:eastAsia="宋体" w:hAnsi="宋体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200.155.252/Content/2006/2149830309/syxsxw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2.200.155.252/Content/2006/2149830309/syxsxw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2.200.155.252/Content/2006/2149830309/syxsxw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202.200.155.252/Content/2006/2149830309/syxsxw.htm" TargetMode="External"/><Relationship Id="rId10" Type="http://schemas.openxmlformats.org/officeDocument/2006/relationships/hyperlink" Target="http://202.200.155.252/Content/2006/2149830309/syxsxw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2.200.155.252/Content/2006/2149830309/syxsxw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2018-03-28T07:44:00Z</dcterms:created>
  <dcterms:modified xsi:type="dcterms:W3CDTF">2018-03-28T08:55:00Z</dcterms:modified>
</cp:coreProperties>
</file>