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仿宋_GB2312" w:eastAsia="仿宋_GB2312"/>
          <w:color w:val="000000"/>
          <w:spacing w:val="-8"/>
          <w:sz w:val="32"/>
          <w:szCs w:val="32"/>
        </w:rPr>
      </w:pPr>
      <w:r>
        <w:rPr>
          <w:rFonts w:hint="eastAsia" w:ascii="仿宋_GB2312" w:eastAsia="仿宋_GB2312"/>
          <w:color w:val="000000"/>
          <w:spacing w:val="-8"/>
          <w:sz w:val="32"/>
          <w:szCs w:val="32"/>
          <w:lang w:eastAsia="zh-CN"/>
        </w:rPr>
        <w:t>附件</w:t>
      </w:r>
      <w:r>
        <w:rPr>
          <w:rFonts w:hint="eastAsia" w:ascii="仿宋_GB2312" w:eastAsia="仿宋_GB2312"/>
          <w:color w:val="000000"/>
          <w:spacing w:val="-8"/>
          <w:sz w:val="32"/>
          <w:szCs w:val="32"/>
          <w:lang w:val="en-US" w:eastAsia="zh-CN"/>
        </w:rPr>
        <w:t>2：报名方式</w:t>
      </w:r>
      <w:r>
        <w:rPr>
          <w:rFonts w:ascii="仿宋_GB2312" w:eastAsia="仿宋_GB2312"/>
          <w:color w:val="000000"/>
          <w:spacing w:val="-8"/>
          <w:sz w:val="32"/>
          <w:szCs w:val="32"/>
        </w:rPr>
        <w:t xml:space="preserve">           </w:t>
      </w:r>
    </w:p>
    <w:p>
      <w:pPr>
        <w:spacing w:line="520" w:lineRule="exact"/>
      </w:pPr>
      <w:r>
        <w:rPr>
          <w:rFonts w:ascii="仿宋_GB2312" w:eastAsia="仿宋_GB2312"/>
          <w:color w:val="000000"/>
          <w:spacing w:val="-8"/>
          <w:sz w:val="32"/>
          <w:szCs w:val="32"/>
        </w:rPr>
        <w:t xml:space="preserve">                 </w:t>
      </w:r>
    </w:p>
    <w:tbl>
      <w:tblPr>
        <w:tblStyle w:val="5"/>
        <w:tblpPr w:leftFromText="180" w:rightFromText="180" w:vertAnchor="text" w:horzAnchor="page" w:tblpX="1741" w:tblpY="139"/>
        <w:tblOverlap w:val="never"/>
        <w:tblW w:w="85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4"/>
        <w:gridCol w:w="4530"/>
        <w:gridCol w:w="2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pacing w:val="-12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12"/>
                <w:sz w:val="28"/>
                <w:szCs w:val="28"/>
              </w:rPr>
              <w:t>时 间</w:t>
            </w:r>
          </w:p>
        </w:tc>
        <w:tc>
          <w:tcPr>
            <w:tcW w:w="453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pacing w:val="-12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12"/>
                <w:sz w:val="28"/>
                <w:szCs w:val="28"/>
              </w:rPr>
              <w:t>报名流程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pacing w:val="-12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12"/>
                <w:sz w:val="28"/>
                <w:szCs w:val="28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7" w:hRule="atLeast"/>
        </w:trPr>
        <w:tc>
          <w:tcPr>
            <w:tcW w:w="173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pacing w:val="-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pacing w:val="-12"/>
                <w:sz w:val="28"/>
                <w:szCs w:val="28"/>
              </w:rPr>
              <w:t>用户注册</w:t>
            </w:r>
            <w:r>
              <w:rPr>
                <w:rFonts w:ascii="Times New Roman" w:hAnsi="Times New Roman" w:eastAsia="仿宋_GB2312"/>
                <w:color w:val="000000"/>
                <w:spacing w:val="-12"/>
                <w:sz w:val="28"/>
                <w:szCs w:val="28"/>
              </w:rPr>
              <w:t xml:space="preserve">     </w:t>
            </w:r>
          </w:p>
        </w:tc>
        <w:tc>
          <w:tcPr>
            <w:tcW w:w="4530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spacing w:val="-12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12"/>
                <w:sz w:val="28"/>
                <w:szCs w:val="28"/>
              </w:rPr>
              <w:t>打开报名</w:t>
            </w:r>
            <w:r>
              <w:rPr>
                <w:rFonts w:hint="eastAsia" w:ascii="仿宋_GB2312" w:eastAsia="仿宋_GB2312"/>
                <w:color w:val="000000"/>
                <w:spacing w:val="-12"/>
                <w:sz w:val="28"/>
                <w:szCs w:val="28"/>
              </w:rPr>
              <w:t>网址：</w:t>
            </w: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HYPERLINK "http://cet-bm.neea.edu.cn"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rStyle w:val="8"/>
                <w:rFonts w:ascii="Times New Roman" w:hAnsi="Times New Roman" w:eastAsia="仿宋_GB2312"/>
                <w:color w:val="000000"/>
                <w:spacing w:val="-12"/>
                <w:sz w:val="28"/>
                <w:szCs w:val="28"/>
              </w:rPr>
              <w:t>http://cet-bm.neea.edu.cn</w:t>
            </w:r>
            <w:r>
              <w:rPr>
                <w:rFonts w:ascii="Times New Roman" w:hAnsi="Times New Roman" w:eastAsia="仿宋_GB2312"/>
                <w:color w:val="000000"/>
                <w:spacing w:val="-12"/>
                <w:sz w:val="28"/>
                <w:szCs w:val="28"/>
              </w:rPr>
              <w:fldChar w:fldCharType="end"/>
            </w:r>
            <w:r>
              <w:rPr>
                <w:rFonts w:hint="eastAsia" w:ascii="Times New Roman" w:hAnsi="Times New Roman" w:eastAsia="仿宋_GB2312"/>
                <w:spacing w:val="-12"/>
                <w:sz w:val="28"/>
                <w:szCs w:val="28"/>
              </w:rPr>
              <w:t>点击“注册/修改用户”，完成ETEST</w:t>
            </w:r>
            <w:r>
              <w:rPr>
                <w:rFonts w:ascii="Times New Roman" w:hAnsi="Times New Roman" w:eastAsia="仿宋_GB2312"/>
                <w:spacing w:val="-12"/>
                <w:sz w:val="28"/>
                <w:szCs w:val="28"/>
              </w:rPr>
              <w:t>通行证</w:t>
            </w:r>
            <w:r>
              <w:rPr>
                <w:rFonts w:hint="eastAsia" w:ascii="Times New Roman" w:hAnsi="Times New Roman" w:eastAsia="仿宋_GB2312"/>
                <w:spacing w:val="-12"/>
                <w:sz w:val="28"/>
                <w:szCs w:val="28"/>
              </w:rPr>
              <w:t>用户</w:t>
            </w:r>
            <w:r>
              <w:rPr>
                <w:rFonts w:ascii="Times New Roman" w:hAnsi="Times New Roman" w:eastAsia="仿宋_GB2312"/>
                <w:spacing w:val="-12"/>
                <w:sz w:val="28"/>
                <w:szCs w:val="28"/>
              </w:rPr>
              <w:t>注册</w:t>
            </w:r>
            <w:r>
              <w:rPr>
                <w:rFonts w:hint="eastAsia" w:ascii="Times New Roman" w:hAnsi="Times New Roman" w:eastAsia="仿宋_GB2312"/>
                <w:spacing w:val="-12"/>
                <w:sz w:val="28"/>
                <w:szCs w:val="28"/>
              </w:rPr>
              <w:t>。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pacing w:val="-12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12"/>
                <w:sz w:val="28"/>
                <w:szCs w:val="28"/>
              </w:rPr>
              <w:t>推荐浏览器：火狐、谷歌、IE9+、360（选择急速模式）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pacing w:val="-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pacing w:val="-12"/>
                <w:sz w:val="28"/>
                <w:szCs w:val="28"/>
              </w:rPr>
              <w:t xml:space="preserve">信息核对 </w:t>
            </w:r>
          </w:p>
        </w:tc>
        <w:tc>
          <w:tcPr>
            <w:tcW w:w="4530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spacing w:val="-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pacing w:val="-12"/>
                <w:sz w:val="28"/>
                <w:szCs w:val="28"/>
              </w:rPr>
              <w:t>注册成功后，重新进入报名网站：</w:t>
            </w: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HYPERLINK "http://cet-bm.neea.edu.cn"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rStyle w:val="8"/>
                <w:rFonts w:ascii="Times New Roman" w:hAnsi="Times New Roman" w:eastAsia="仿宋_GB2312"/>
                <w:color w:val="000000"/>
                <w:spacing w:val="-12"/>
                <w:sz w:val="28"/>
                <w:szCs w:val="28"/>
              </w:rPr>
              <w:t>http://cet-bm.neea.edu.cn</w:t>
            </w:r>
            <w:r>
              <w:rPr>
                <w:rFonts w:ascii="Times New Roman" w:hAnsi="Times New Roman" w:eastAsia="仿宋_GB2312"/>
                <w:color w:val="000000"/>
                <w:spacing w:val="-12"/>
                <w:sz w:val="28"/>
                <w:szCs w:val="28"/>
              </w:rPr>
              <w:fldChar w:fldCharType="end"/>
            </w:r>
            <w:r>
              <w:rPr>
                <w:rFonts w:hint="eastAsia" w:ascii="Times New Roman" w:hAnsi="Times New Roman" w:eastAsia="仿宋_GB2312"/>
                <w:color w:val="000000"/>
                <w:spacing w:val="-12"/>
                <w:sz w:val="28"/>
                <w:szCs w:val="28"/>
              </w:rPr>
              <w:t>点击“进入报名”登录，阅读报名协议，</w:t>
            </w:r>
            <w:r>
              <w:rPr>
                <w:rFonts w:ascii="Times New Roman" w:hAnsi="Times New Roman" w:eastAsia="仿宋_GB2312"/>
                <w:color w:val="000000"/>
                <w:spacing w:val="-12"/>
                <w:sz w:val="28"/>
                <w:szCs w:val="28"/>
              </w:rPr>
              <w:t>核对检查个人</w:t>
            </w:r>
            <w:r>
              <w:rPr>
                <w:rFonts w:hint="eastAsia" w:ascii="Times New Roman" w:hAnsi="Times New Roman" w:eastAsia="仿宋_GB2312"/>
                <w:color w:val="000000"/>
                <w:spacing w:val="-12"/>
                <w:sz w:val="28"/>
                <w:szCs w:val="28"/>
              </w:rPr>
              <w:t>学籍</w:t>
            </w:r>
            <w:r>
              <w:rPr>
                <w:rFonts w:ascii="Times New Roman" w:hAnsi="Times New Roman" w:eastAsia="仿宋_GB2312"/>
                <w:color w:val="000000"/>
                <w:spacing w:val="-12"/>
                <w:sz w:val="28"/>
                <w:szCs w:val="28"/>
              </w:rPr>
              <w:t>信息</w:t>
            </w:r>
            <w:r>
              <w:rPr>
                <w:rFonts w:hint="eastAsia" w:ascii="Times New Roman" w:hAnsi="Times New Roman" w:eastAsia="仿宋_GB2312"/>
                <w:color w:val="000000"/>
                <w:spacing w:val="-12"/>
                <w:sz w:val="28"/>
                <w:szCs w:val="28"/>
              </w:rPr>
              <w:t>（</w:t>
            </w:r>
            <w:r>
              <w:rPr>
                <w:rFonts w:hint="eastAsia" w:ascii="Times New Roman" w:hAnsi="Times New Roman" w:eastAsia="仿宋_GB2312"/>
                <w:spacing w:val="-12"/>
                <w:sz w:val="28"/>
                <w:szCs w:val="28"/>
              </w:rPr>
              <w:t>包括学院、专业、</w:t>
            </w:r>
            <w:r>
              <w:rPr>
                <w:rFonts w:ascii="Times New Roman" w:hAnsi="Times New Roman" w:eastAsia="仿宋_GB2312"/>
                <w:spacing w:val="-12"/>
                <w:sz w:val="28"/>
                <w:szCs w:val="28"/>
              </w:rPr>
              <w:t>校区、照片、身份证</w:t>
            </w:r>
            <w:r>
              <w:rPr>
                <w:rFonts w:hint="eastAsia" w:ascii="Times New Roman" w:hAnsi="Times New Roman" w:eastAsia="仿宋_GB2312"/>
                <w:spacing w:val="-12"/>
                <w:sz w:val="28"/>
                <w:szCs w:val="28"/>
              </w:rPr>
              <w:t>号</w:t>
            </w:r>
            <w:r>
              <w:rPr>
                <w:rFonts w:ascii="Times New Roman" w:hAnsi="Times New Roman" w:eastAsia="仿宋_GB2312"/>
                <w:spacing w:val="-12"/>
                <w:sz w:val="28"/>
                <w:szCs w:val="28"/>
              </w:rPr>
              <w:t>等</w:t>
            </w:r>
            <w:r>
              <w:rPr>
                <w:rFonts w:hint="eastAsia" w:ascii="Times New Roman" w:hAnsi="Times New Roman" w:eastAsia="仿宋_GB2312"/>
                <w:spacing w:val="-12"/>
                <w:sz w:val="28"/>
                <w:szCs w:val="28"/>
              </w:rPr>
              <w:t>）。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spacing w:val="-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pacing w:val="-12"/>
                <w:sz w:val="28"/>
                <w:szCs w:val="28"/>
              </w:rPr>
              <w:t>如学籍信息有误，请立即联系老师先修改再报名。本科生联系：82202285，研究生联系：82205106。</w:t>
            </w:r>
            <w:r>
              <w:rPr>
                <w:rFonts w:ascii="Times New Roman" w:hAnsi="Times New Roman" w:eastAsia="仿宋_GB2312"/>
                <w:spacing w:val="-12"/>
                <w:sz w:val="28"/>
                <w:szCs w:val="28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pacing w:val="-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pacing w:val="-12"/>
                <w:sz w:val="28"/>
                <w:szCs w:val="28"/>
              </w:rPr>
              <w:t>报名和缴费</w:t>
            </w:r>
          </w:p>
        </w:tc>
        <w:tc>
          <w:tcPr>
            <w:tcW w:w="4530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spacing w:val="-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pacing w:val="-12"/>
                <w:sz w:val="28"/>
                <w:szCs w:val="28"/>
              </w:rPr>
              <w:t>考生登录CET考试报名系统，按照系统提示，选择考试科目（英语四级或英语六级），完成报名和缴费。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pacing w:val="-12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12"/>
                <w:sz w:val="28"/>
                <w:szCs w:val="28"/>
              </w:rPr>
              <w:t>报名后须在2</w:t>
            </w:r>
            <w:r>
              <w:rPr>
                <w:rFonts w:ascii="仿宋_GB2312" w:eastAsia="仿宋_GB2312"/>
                <w:spacing w:val="-12"/>
                <w:sz w:val="28"/>
                <w:szCs w:val="28"/>
              </w:rPr>
              <w:t>4</w:t>
            </w:r>
            <w:r>
              <w:rPr>
                <w:rFonts w:hint="eastAsia" w:ascii="仿宋_GB2312" w:eastAsia="仿宋_GB2312"/>
                <w:spacing w:val="-12"/>
                <w:sz w:val="28"/>
                <w:szCs w:val="28"/>
              </w:rPr>
              <w:t>小时内缴纳考试费用，未按要求缴费则报名无效。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4" w:type="dxa"/>
            <w:noWrap w:val="0"/>
            <w:vAlign w:val="center"/>
          </w:tcPr>
          <w:p>
            <w:pPr>
              <w:spacing w:line="560" w:lineRule="exact"/>
              <w:jc w:val="both"/>
              <w:rPr>
                <w:rFonts w:ascii="Times New Roman" w:hAnsi="Times New Roman" w:eastAsia="仿宋_GB2312"/>
                <w:spacing w:val="-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pacing w:val="-12"/>
                <w:sz w:val="28"/>
                <w:szCs w:val="28"/>
              </w:rPr>
              <w:t>准考证打印</w:t>
            </w:r>
          </w:p>
        </w:tc>
        <w:tc>
          <w:tcPr>
            <w:tcW w:w="4530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ascii="Times New Roman" w:hAnsi="Times New Roman" w:eastAsia="仿宋_GB2312"/>
                <w:spacing w:val="-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pacing w:val="-12"/>
                <w:sz w:val="28"/>
                <w:szCs w:val="28"/>
                <w:lang w:val="en-US" w:eastAsia="zh-CN"/>
              </w:rPr>
              <w:t>完成口试报名的考生于5月10日起登录报名系统，自行打印笔试准考证；笔试于6</w:t>
            </w:r>
            <w:r>
              <w:rPr>
                <w:rFonts w:hint="eastAsia" w:ascii="Times New Roman" w:hAnsi="Times New Roman" w:eastAsia="仿宋_GB2312"/>
                <w:spacing w:val="-12"/>
                <w:sz w:val="28"/>
                <w:szCs w:val="28"/>
              </w:rPr>
              <w:t>月1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/>
                <w:spacing w:val="-12"/>
                <w:sz w:val="28"/>
                <w:szCs w:val="28"/>
              </w:rPr>
              <w:t>日</w:t>
            </w:r>
            <w:r>
              <w:rPr>
                <w:rFonts w:hint="eastAsia" w:ascii="Times New Roman" w:hAnsi="Times New Roman" w:eastAsia="仿宋_GB2312"/>
                <w:spacing w:val="-12"/>
                <w:sz w:val="28"/>
                <w:szCs w:val="28"/>
                <w:lang w:eastAsia="zh-CN"/>
              </w:rPr>
              <w:t>起</w:t>
            </w:r>
            <w:r>
              <w:rPr>
                <w:rFonts w:hint="eastAsia" w:ascii="Times New Roman" w:hAnsi="Times New Roman" w:eastAsia="仿宋_GB2312"/>
                <w:spacing w:val="-12"/>
                <w:sz w:val="28"/>
                <w:szCs w:val="28"/>
              </w:rPr>
              <w:t xml:space="preserve">自行打印准考证。 </w:t>
            </w:r>
            <w:r>
              <w:rPr>
                <w:rFonts w:ascii="Times New Roman" w:hAnsi="Times New Roman" w:eastAsia="仿宋_GB2312"/>
                <w:spacing w:val="-12"/>
                <w:sz w:val="28"/>
                <w:szCs w:val="28"/>
              </w:rPr>
              <w:t xml:space="preserve"> 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pacing w:val="-12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12"/>
                <w:sz w:val="28"/>
                <w:szCs w:val="28"/>
              </w:rPr>
              <w:t>无准考证不得进入考场</w:t>
            </w:r>
          </w:p>
        </w:tc>
      </w:tr>
    </w:tbl>
    <w:p>
      <w:pPr>
        <w:spacing w:line="560" w:lineRule="exact"/>
        <w:rPr>
          <w:rFonts w:hint="eastAsia" w:ascii="仿宋_GB2312" w:eastAsia="仿宋_GB2312"/>
          <w:bCs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/>
    <w:sectPr>
      <w:headerReference r:id="rId3" w:type="default"/>
      <w:footerReference r:id="rId4" w:type="default"/>
      <w:footerReference r:id="rId5" w:type="even"/>
      <w:pgSz w:w="11906" w:h="16838"/>
      <w:pgMar w:top="1361" w:right="1474" w:bottom="1588" w:left="1474" w:header="851" w:footer="992" w:gutter="0"/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hint="eastAsia" w:ascii="仿宋_GB2312" w:eastAsia="仿宋_GB2312"/>
        <w:sz w:val="28"/>
        <w:szCs w:val="28"/>
      </w:rPr>
    </w:pPr>
    <w:r>
      <w:rPr>
        <w:rFonts w:hint="eastAsia" w:ascii="仿宋_GB2312" w:eastAsia="仿宋_GB2312"/>
        <w:sz w:val="28"/>
        <w:szCs w:val="28"/>
      </w:rPr>
      <w:fldChar w:fldCharType="begin"/>
    </w:r>
    <w:r>
      <w:rPr>
        <w:rFonts w:hint="eastAsia" w:ascii="仿宋_GB2312" w:eastAsia="仿宋_GB2312"/>
        <w:sz w:val="28"/>
        <w:szCs w:val="28"/>
      </w:rPr>
      <w:instrText xml:space="preserve"> PAGE   \* MERGEFORMAT 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Fonts w:ascii="仿宋_GB2312" w:eastAsia="仿宋_GB2312"/>
        <w:sz w:val="28"/>
        <w:szCs w:val="28"/>
        <w:lang w:val="zh-CN"/>
      </w:rPr>
      <w:t>-</w:t>
    </w:r>
    <w:r>
      <w:rPr>
        <w:rFonts w:ascii="仿宋_GB2312" w:eastAsia="仿宋_GB2312"/>
        <w:sz w:val="28"/>
        <w:szCs w:val="28"/>
      </w:rPr>
      <w:t xml:space="preserve"> 1 -</w:t>
    </w:r>
    <w:r>
      <w:rPr>
        <w:rFonts w:hint="eastAsia" w:ascii="仿宋_GB2312" w:eastAsia="仿宋_GB2312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- 4 -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4F7C2C"/>
    <w:rsid w:val="18EA59F6"/>
    <w:rsid w:val="3885140D"/>
    <w:rsid w:val="674F7C2C"/>
    <w:rsid w:val="722F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  <w:style w:type="character" w:styleId="8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2020-09-23T01:53:00Z</dcterms:created>
  <dc:creator>Singing思</dc:creator>
  <cp:lastModifiedBy>Administrator</cp:lastModifiedBy>
  <dcterms:modified xsi:type="dcterms:W3CDTF">2022-03-09T10:00:50Z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1491396D6AAE4169BEF110F45F82D783</vt:lpwstr>
  </property>
</Properties>
</file>