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68" w:rsidRPr="00E17CF7" w:rsidRDefault="000E2568" w:rsidP="000E2568">
      <w:pPr>
        <w:widowControl/>
        <w:spacing w:line="336" w:lineRule="atLeast"/>
        <w:jc w:val="center"/>
        <w:rPr>
          <w:rFonts w:ascii="Times New Roman" w:eastAsia="方正小标宋简体" w:hAnsi="Times New Roman" w:cs="Times New Roman"/>
          <w:color w:val="03005C"/>
          <w:kern w:val="0"/>
          <w:sz w:val="36"/>
          <w:szCs w:val="30"/>
        </w:rPr>
      </w:pPr>
      <w:r w:rsidRPr="00E17CF7">
        <w:rPr>
          <w:rFonts w:ascii="Times New Roman" w:eastAsia="方正小标宋简体" w:hAnsi="Times New Roman" w:cs="Times New Roman"/>
          <w:color w:val="03005C"/>
          <w:kern w:val="0"/>
          <w:sz w:val="36"/>
          <w:szCs w:val="30"/>
        </w:rPr>
        <w:t>冶金工程学院本科生校内转专业实施办法</w:t>
      </w:r>
    </w:p>
    <w:p w:rsidR="000E2568" w:rsidRPr="00324BC9" w:rsidRDefault="000E2568" w:rsidP="000E2568">
      <w:pPr>
        <w:widowControl/>
        <w:wordWrap w:val="0"/>
        <w:spacing w:line="336" w:lineRule="atLeast"/>
        <w:ind w:firstLine="480"/>
        <w:jc w:val="left"/>
        <w:rPr>
          <w:rFonts w:ascii="Times New Roman" w:eastAsia="宋体" w:hAnsi="Times New Roman" w:cs="Times New Roman"/>
          <w:color w:val="292929"/>
          <w:kern w:val="0"/>
          <w:szCs w:val="21"/>
        </w:rPr>
      </w:pP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为营造有利于人才多元化成长的学习环境，尊重学生的专业兴趣，使学生拥有更多的自主选择和发展空间，根据《西安建筑科技大学本科生校内转专业实施细则》文件精神，制定冶金工程学院转专业工作实施办法</w:t>
      </w:r>
      <w:r w:rsidR="00CC5832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。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3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b/>
          <w:bCs/>
          <w:color w:val="292929"/>
          <w:kern w:val="0"/>
          <w:sz w:val="32"/>
          <w:szCs w:val="21"/>
        </w:rPr>
        <w:t>一、</w:t>
      </w:r>
      <w:r w:rsidR="0054139A" w:rsidRPr="00E17CF7">
        <w:rPr>
          <w:rFonts w:ascii="Times New Roman" w:eastAsia="仿宋" w:hAnsi="Times New Roman" w:cs="Times New Roman"/>
          <w:b/>
          <w:bCs/>
          <w:color w:val="292929"/>
          <w:kern w:val="0"/>
          <w:sz w:val="32"/>
          <w:szCs w:val="21"/>
        </w:rPr>
        <w:t>转专业领导</w:t>
      </w:r>
      <w:r w:rsidR="007D5499" w:rsidRPr="00E17CF7">
        <w:rPr>
          <w:rFonts w:ascii="Times New Roman" w:eastAsia="仿宋" w:hAnsi="Times New Roman" w:cs="Times New Roman"/>
          <w:b/>
          <w:bCs/>
          <w:color w:val="292929"/>
          <w:kern w:val="0"/>
          <w:sz w:val="32"/>
          <w:szCs w:val="21"/>
        </w:rPr>
        <w:t>小组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组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 xml:space="preserve"> </w:t>
      </w:r>
      <w:r w:rsidR="00CC5832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 xml:space="preserve"> 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长</w:t>
      </w:r>
      <w:r w:rsidR="00CC5832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：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院长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副组长</w:t>
      </w:r>
      <w:r w:rsidR="00CC5832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：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教学院长、学生工作副书记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成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 xml:space="preserve"> </w:t>
      </w:r>
      <w:r w:rsidR="00CC5832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 xml:space="preserve"> 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员</w:t>
      </w:r>
      <w:r w:rsidR="00CC5832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：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教学秘书、学工办主任、应届辅导员</w:t>
      </w:r>
    </w:p>
    <w:p w:rsidR="000E2568" w:rsidRPr="00E17CF7" w:rsidRDefault="000E2568" w:rsidP="000E2568">
      <w:pPr>
        <w:widowControl/>
        <w:wordWrap w:val="0"/>
        <w:spacing w:line="336" w:lineRule="atLeast"/>
        <w:ind w:firstLine="48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由教学办和学工办共同负责转专业工作的具体事宜。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3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b/>
          <w:bCs/>
          <w:color w:val="292929"/>
          <w:kern w:val="0"/>
          <w:sz w:val="32"/>
          <w:szCs w:val="21"/>
        </w:rPr>
        <w:t>二、</w:t>
      </w:r>
      <w:r w:rsidR="00933382" w:rsidRPr="00E17CF7">
        <w:rPr>
          <w:rFonts w:ascii="Times New Roman" w:eastAsia="仿宋" w:hAnsi="Times New Roman" w:cs="Times New Roman"/>
          <w:b/>
          <w:bCs/>
          <w:color w:val="292929"/>
          <w:kern w:val="0"/>
          <w:sz w:val="32"/>
          <w:szCs w:val="21"/>
        </w:rPr>
        <w:t>转出条件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1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、学院本着尊重学生个人意愿的原则，凡成绩符合《</w:t>
      </w:r>
      <w:r w:rsidR="00FC5B18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西安建筑科技大学本科生校内转专业实施细则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》文件规定的学生，可自愿提出转专业申请；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2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、</w:t>
      </w:r>
      <w:r w:rsidR="007D5499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转专业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分跨院系转出和院内转出两类</w:t>
      </w:r>
      <w:r w:rsidR="00CC5832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。</w:t>
      </w:r>
      <w:r w:rsidR="00FC5B18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冶金工程学院各专业学生</w:t>
      </w:r>
      <w:r w:rsidR="00CC5832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跨院系转出人数</w:t>
      </w:r>
      <w:r w:rsidR="007D5499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累计</w:t>
      </w:r>
      <w:r w:rsidR="00CC5832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不超过该专业年级学生总数的</w:t>
      </w:r>
      <w:r w:rsidR="00CC5832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10%</w:t>
      </w:r>
      <w:r w:rsidR="00CC5832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，院内转出人数</w:t>
      </w:r>
      <w:r w:rsidR="00933382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累计</w:t>
      </w:r>
      <w:r w:rsidR="00CC5832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不超过该专业年级学生总数的</w:t>
      </w:r>
      <w:r w:rsidR="00CC5832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10%</w:t>
      </w:r>
      <w:r w:rsidR="00CC5832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；</w:t>
      </w:r>
    </w:p>
    <w:p w:rsidR="00FC5B18" w:rsidRPr="00E17CF7" w:rsidRDefault="00FC5B1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3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、对同一年级具有多次转专业机会的学生累加计算转出比例，总比例累加不超过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10%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；</w:t>
      </w:r>
    </w:p>
    <w:p w:rsidR="000E2568" w:rsidRPr="00E17CF7" w:rsidRDefault="00FC5B1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lastRenderedPageBreak/>
        <w:t>4</w:t>
      </w:r>
      <w:r w:rsidR="000E2568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、因患病等身体原因申请转专业时，须开具学校指定医院的诊断证明。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3"/>
        <w:jc w:val="left"/>
        <w:rPr>
          <w:rFonts w:ascii="Times New Roman" w:eastAsia="仿宋" w:hAnsi="Times New Roman" w:cs="Times New Roman"/>
          <w:b/>
          <w:bCs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b/>
          <w:bCs/>
          <w:color w:val="292929"/>
          <w:kern w:val="0"/>
          <w:sz w:val="32"/>
          <w:szCs w:val="21"/>
        </w:rPr>
        <w:t>三、</w:t>
      </w:r>
      <w:r w:rsidR="007C4CC6" w:rsidRPr="00E17CF7">
        <w:rPr>
          <w:rFonts w:ascii="Times New Roman" w:eastAsia="仿宋" w:hAnsi="Times New Roman" w:cs="Times New Roman"/>
          <w:b/>
          <w:bCs/>
          <w:color w:val="292929"/>
          <w:kern w:val="0"/>
          <w:sz w:val="32"/>
          <w:szCs w:val="21"/>
        </w:rPr>
        <w:t>推荐及接收</w:t>
      </w:r>
    </w:p>
    <w:p w:rsidR="00933382" w:rsidRPr="00E17CF7" w:rsidRDefault="00933382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1</w:t>
      </w:r>
      <w:r w:rsidR="007C4CC6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、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转专业按跨院系及</w:t>
      </w:r>
      <w:r w:rsidR="007A6F1E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冶金工程学院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院内转出分两组各自排队：</w:t>
      </w:r>
    </w:p>
    <w:p w:rsidR="00933382" w:rsidRPr="00E17CF7" w:rsidRDefault="00933382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（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1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）如果提出</w:t>
      </w:r>
      <w:r w:rsidR="007C4CC6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申请的学生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分组累计比例</w:t>
      </w:r>
      <w:r w:rsidRPr="00E17CF7">
        <w:rPr>
          <w:rFonts w:ascii="Times New Roman" w:eastAsia="仿宋" w:hAnsi="Times New Roman" w:cs="Times New Roman"/>
          <w:b/>
          <w:color w:val="292929"/>
          <w:kern w:val="0"/>
          <w:sz w:val="32"/>
          <w:szCs w:val="21"/>
        </w:rPr>
        <w:t>未超过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该专业学生总数的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10%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，则全部向转入院系及专业推荐；</w:t>
      </w:r>
    </w:p>
    <w:p w:rsidR="007C4CC6" w:rsidRPr="00E17CF7" w:rsidRDefault="00933382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（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2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）如果提出申请的学生分组累计比例</w:t>
      </w:r>
      <w:r w:rsidRPr="00E17CF7">
        <w:rPr>
          <w:rFonts w:ascii="Times New Roman" w:eastAsia="仿宋" w:hAnsi="Times New Roman" w:cs="Times New Roman"/>
          <w:b/>
          <w:color w:val="292929"/>
          <w:kern w:val="0"/>
          <w:sz w:val="32"/>
          <w:szCs w:val="21"/>
        </w:rPr>
        <w:t>超过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该专业学生总数的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10%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，则</w:t>
      </w:r>
      <w:r w:rsidR="0054139A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每专业</w:t>
      </w:r>
      <w:r w:rsidR="007C4CC6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按照平均学分绩点</w:t>
      </w:r>
      <w:r w:rsidR="007A6F1E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由高向低</w:t>
      </w:r>
      <w:r w:rsidR="007C4CC6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进行排序，超出者自动放弃转出申请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，符合条件的学生向转入院系及专业推荐。</w:t>
      </w:r>
    </w:p>
    <w:p w:rsidR="007C4CC6" w:rsidRPr="00E17CF7" w:rsidRDefault="0054139A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2</w:t>
      </w:r>
      <w:r w:rsidR="007C4CC6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、转出学生由接收院系制定条件并确定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是否录</w:t>
      </w:r>
      <w:r w:rsidR="00363488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取</w:t>
      </w:r>
      <w:r w:rsidR="007C4CC6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。</w:t>
      </w:r>
    </w:p>
    <w:p w:rsidR="007C4CC6" w:rsidRPr="00E17CF7" w:rsidRDefault="0054139A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3</w:t>
      </w:r>
      <w:r w:rsidR="007C4CC6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、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冶金工程</w:t>
      </w:r>
      <w:r w:rsidR="007C4CC6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学院接收转入学生总数不超过转入专业总人数的</w:t>
      </w:r>
      <w:r w:rsidR="00324BC9" w:rsidRPr="00E17CF7">
        <w:rPr>
          <w:rFonts w:ascii="Times New Roman" w:eastAsia="仿宋" w:hAnsi="Times New Roman" w:cs="Times New Roman" w:hint="eastAsia"/>
          <w:color w:val="292929"/>
          <w:kern w:val="0"/>
          <w:sz w:val="32"/>
          <w:szCs w:val="21"/>
        </w:rPr>
        <w:t xml:space="preserve"> </w:t>
      </w:r>
      <w:r w:rsidR="00324BC9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 xml:space="preserve"> </w:t>
      </w:r>
      <w:r w:rsidR="00324BC9" w:rsidRPr="00E17CF7">
        <w:rPr>
          <w:rFonts w:ascii="Times New Roman" w:eastAsia="仿宋" w:hAnsi="Times New Roman" w:cs="Times New Roman" w:hint="eastAsia"/>
          <w:color w:val="292929"/>
          <w:kern w:val="0"/>
          <w:sz w:val="32"/>
          <w:szCs w:val="21"/>
        </w:rPr>
        <w:t>1</w:t>
      </w:r>
      <w:r w:rsidR="00324BC9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5</w:t>
      </w:r>
      <w:r w:rsidR="00324BC9" w:rsidRPr="00E17CF7">
        <w:rPr>
          <w:rFonts w:ascii="Times New Roman" w:eastAsia="仿宋" w:hAnsi="Times New Roman" w:cs="Times New Roman" w:hint="eastAsia"/>
          <w:color w:val="292929"/>
          <w:kern w:val="0"/>
          <w:sz w:val="32"/>
          <w:szCs w:val="21"/>
        </w:rPr>
        <w:t>%</w:t>
      </w:r>
      <w:r w:rsidR="00324BC9" w:rsidRPr="00E17CF7">
        <w:rPr>
          <w:rFonts w:ascii="Times New Roman" w:eastAsia="仿宋" w:hAnsi="Times New Roman" w:cs="Times New Roman" w:hint="eastAsia"/>
          <w:color w:val="292929"/>
          <w:kern w:val="0"/>
          <w:sz w:val="32"/>
          <w:szCs w:val="21"/>
        </w:rPr>
        <w:t>，</w:t>
      </w:r>
      <w:r w:rsidR="007C4CC6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且需满足</w:t>
      </w:r>
      <w:r w:rsidR="00324BC9" w:rsidRPr="00E17CF7">
        <w:rPr>
          <w:rFonts w:ascii="Times New Roman" w:eastAsia="仿宋" w:hAnsi="Times New Roman" w:cs="Times New Roman" w:hint="eastAsia"/>
          <w:color w:val="292929"/>
          <w:kern w:val="0"/>
          <w:sz w:val="32"/>
          <w:szCs w:val="21"/>
        </w:rPr>
        <w:t>各专业</w:t>
      </w:r>
      <w:r w:rsidR="00363488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转入学生接收条件</w:t>
      </w:r>
      <w:r w:rsidR="007C4CC6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。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3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b/>
          <w:bCs/>
          <w:color w:val="292929"/>
          <w:kern w:val="0"/>
          <w:sz w:val="32"/>
          <w:szCs w:val="21"/>
        </w:rPr>
        <w:t>四、工作程序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1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、报名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按照学校通知要求，由学生本人在指定时间内</w:t>
      </w:r>
      <w:r w:rsidR="0054139A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按指定方式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完成申请，逾期不予补报。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2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、审核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学院根据学校及学院文件规定，对申请转专业学生进行资格审核。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3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、考核和面试遴选</w:t>
      </w:r>
    </w:p>
    <w:p w:rsidR="00324BC9" w:rsidRPr="00E17CF7" w:rsidRDefault="00324BC9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lastRenderedPageBreak/>
        <w:t>学院对申请</w:t>
      </w:r>
      <w:r w:rsidRPr="00E17CF7">
        <w:rPr>
          <w:rFonts w:ascii="Times New Roman" w:eastAsia="仿宋" w:hAnsi="Times New Roman" w:cs="Times New Roman" w:hint="eastAsia"/>
          <w:color w:val="292929"/>
          <w:kern w:val="0"/>
          <w:sz w:val="32"/>
          <w:szCs w:val="21"/>
        </w:rPr>
        <w:t>转出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学生</w:t>
      </w:r>
      <w:r w:rsidRPr="00E17CF7">
        <w:rPr>
          <w:rFonts w:ascii="Times New Roman" w:eastAsia="仿宋" w:hAnsi="Times New Roman" w:cs="Times New Roman" w:hint="eastAsia"/>
          <w:color w:val="292929"/>
          <w:kern w:val="0"/>
          <w:sz w:val="32"/>
          <w:szCs w:val="21"/>
        </w:rPr>
        <w:t>按接收院系要求提供相应材料。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学院对申请转入学生进行综合素质面试，根据遴选标准在接收指标范围内择优录取。具体时间地点安排另行通知（见教务处网站）。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3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b/>
          <w:bCs/>
          <w:color w:val="292929"/>
          <w:kern w:val="0"/>
          <w:sz w:val="32"/>
          <w:szCs w:val="21"/>
        </w:rPr>
        <w:t>五、遴选标准</w:t>
      </w:r>
    </w:p>
    <w:p w:rsidR="007A6F1E" w:rsidRPr="00E17CF7" w:rsidRDefault="000E256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由学院转专业工作领导小组</w:t>
      </w:r>
      <w:r w:rsidR="0054139A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指定专家对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转入学生</w:t>
      </w:r>
      <w:r w:rsidR="0054139A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进行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综合面试，给出面试成绩（总分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100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分）</w:t>
      </w:r>
      <w:r w:rsidR="0054139A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。</w:t>
      </w:r>
      <w:r w:rsidR="007A6F1E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综合面试成绩考核依据为学缘结构、专业认识、培养潜质、综合素质四部分。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按照综合成绩进行排名（综合成绩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=</w:t>
      </w:r>
      <w:r w:rsidR="00324BC9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 xml:space="preserve"> 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平均学分绩点换算百分制</w:t>
      </w:r>
      <w:r w:rsidR="007A6F1E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×60%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+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面试成绩</w:t>
      </w:r>
      <w:r w:rsidR="007A6F1E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×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40%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），择优录取。</w:t>
      </w:r>
    </w:p>
    <w:p w:rsidR="000E2568" w:rsidRPr="00E17CF7" w:rsidRDefault="00FC5B18" w:rsidP="00E17CF7">
      <w:pPr>
        <w:widowControl/>
        <w:wordWrap w:val="0"/>
        <w:spacing w:line="336" w:lineRule="atLeast"/>
        <w:ind w:firstLineChars="200" w:firstLine="643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b/>
          <w:bCs/>
          <w:color w:val="292929"/>
          <w:kern w:val="0"/>
          <w:sz w:val="32"/>
          <w:szCs w:val="21"/>
        </w:rPr>
        <w:t>六</w:t>
      </w:r>
      <w:r w:rsidR="000E2568" w:rsidRPr="00E17CF7">
        <w:rPr>
          <w:rFonts w:ascii="Times New Roman" w:eastAsia="仿宋" w:hAnsi="Times New Roman" w:cs="Times New Roman"/>
          <w:b/>
          <w:bCs/>
          <w:color w:val="292929"/>
          <w:kern w:val="0"/>
          <w:sz w:val="32"/>
          <w:szCs w:val="21"/>
        </w:rPr>
        <w:t>、附则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本办法未尽事宜参照《西安建筑科技大学本科生校内转专业实施细则》</w:t>
      </w:r>
      <w:r w:rsidR="007A6F1E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执行。</w:t>
      </w:r>
    </w:p>
    <w:p w:rsidR="000E2568" w:rsidRPr="00E17CF7" w:rsidRDefault="000E2568" w:rsidP="00E17CF7">
      <w:pPr>
        <w:widowControl/>
        <w:wordWrap w:val="0"/>
        <w:spacing w:line="336" w:lineRule="atLeast"/>
        <w:ind w:firstLineChars="200" w:firstLine="64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bookmarkStart w:id="0" w:name="_GoBack"/>
      <w:bookmarkEnd w:id="0"/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本办法归冶金工程学院教学办解释。</w:t>
      </w:r>
    </w:p>
    <w:p w:rsidR="000E2568" w:rsidRPr="00E17CF7" w:rsidRDefault="000E2568" w:rsidP="000E2568">
      <w:pPr>
        <w:widowControl/>
        <w:wordWrap w:val="0"/>
        <w:spacing w:line="336" w:lineRule="atLeast"/>
        <w:ind w:firstLine="48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</w:p>
    <w:p w:rsidR="000E2568" w:rsidRPr="00E17CF7" w:rsidRDefault="000E2568" w:rsidP="000E2568">
      <w:pPr>
        <w:widowControl/>
        <w:wordWrap w:val="0"/>
        <w:spacing w:line="336" w:lineRule="atLeast"/>
        <w:ind w:firstLine="480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</w:p>
    <w:p w:rsidR="000E2568" w:rsidRPr="00E17CF7" w:rsidRDefault="000E2568" w:rsidP="00F21D62">
      <w:pPr>
        <w:widowControl/>
        <w:wordWrap w:val="0"/>
        <w:spacing w:line="336" w:lineRule="atLeast"/>
        <w:ind w:firstLine="5103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冶金工程学院</w:t>
      </w:r>
    </w:p>
    <w:p w:rsidR="000E2568" w:rsidRPr="00E17CF7" w:rsidRDefault="000E2568" w:rsidP="00F21D62">
      <w:pPr>
        <w:widowControl/>
        <w:wordWrap w:val="0"/>
        <w:spacing w:line="336" w:lineRule="atLeast"/>
        <w:ind w:firstLine="5103"/>
        <w:jc w:val="left"/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</w:pP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二〇一</w:t>
      </w:r>
      <w:r w:rsidR="00B92BF1"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八</w:t>
      </w:r>
      <w:r w:rsidRPr="00E17CF7">
        <w:rPr>
          <w:rFonts w:ascii="Times New Roman" w:eastAsia="仿宋" w:hAnsi="Times New Roman" w:cs="Times New Roman"/>
          <w:color w:val="292929"/>
          <w:kern w:val="0"/>
          <w:sz w:val="32"/>
          <w:szCs w:val="21"/>
        </w:rPr>
        <w:t>年四月</w:t>
      </w:r>
    </w:p>
    <w:p w:rsidR="00DE70D6" w:rsidRPr="00324BC9" w:rsidRDefault="00DE70D6">
      <w:pPr>
        <w:rPr>
          <w:rFonts w:ascii="Times New Roman" w:hAnsi="Times New Roman" w:cs="Times New Roman"/>
        </w:rPr>
      </w:pPr>
    </w:p>
    <w:sectPr w:rsidR="00DE70D6" w:rsidRPr="00324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06E" w:rsidRDefault="00AE206E" w:rsidP="007D5499">
      <w:r>
        <w:separator/>
      </w:r>
    </w:p>
  </w:endnote>
  <w:endnote w:type="continuationSeparator" w:id="0">
    <w:p w:rsidR="00AE206E" w:rsidRDefault="00AE206E" w:rsidP="007D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06E" w:rsidRDefault="00AE206E" w:rsidP="007D5499">
      <w:r>
        <w:separator/>
      </w:r>
    </w:p>
  </w:footnote>
  <w:footnote w:type="continuationSeparator" w:id="0">
    <w:p w:rsidR="00AE206E" w:rsidRDefault="00AE206E" w:rsidP="007D5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68"/>
    <w:rsid w:val="000E2568"/>
    <w:rsid w:val="00324BC9"/>
    <w:rsid w:val="00363488"/>
    <w:rsid w:val="0054139A"/>
    <w:rsid w:val="007A6F1E"/>
    <w:rsid w:val="007C4CC6"/>
    <w:rsid w:val="007D5499"/>
    <w:rsid w:val="00933382"/>
    <w:rsid w:val="00A04A0A"/>
    <w:rsid w:val="00AE206E"/>
    <w:rsid w:val="00B92BF1"/>
    <w:rsid w:val="00CC5832"/>
    <w:rsid w:val="00DE70D6"/>
    <w:rsid w:val="00E17CF7"/>
    <w:rsid w:val="00E6302D"/>
    <w:rsid w:val="00EE32C7"/>
    <w:rsid w:val="00F21D62"/>
    <w:rsid w:val="00FC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DC0F9"/>
  <w15:chartTrackingRefBased/>
  <w15:docId w15:val="{300A60F0-3F4F-4577-9CFA-7CC82BC8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4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4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7</cp:revision>
  <dcterms:created xsi:type="dcterms:W3CDTF">2018-04-10T03:55:00Z</dcterms:created>
  <dcterms:modified xsi:type="dcterms:W3CDTF">2018-04-19T06:34:00Z</dcterms:modified>
</cp:coreProperties>
</file>