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03" w:rsidRPr="00C724A6" w:rsidRDefault="003B6603" w:rsidP="003B6603">
      <w:pPr>
        <w:spacing w:line="400" w:lineRule="exact"/>
        <w:rPr>
          <w:rFonts w:ascii="Times New Roman" w:eastAsia="楷体_GB2312" w:hAnsi="Times New Roman"/>
          <w:b/>
          <w:sz w:val="30"/>
          <w:szCs w:val="30"/>
        </w:rPr>
      </w:pPr>
      <w:r w:rsidRPr="00C724A6">
        <w:rPr>
          <w:rFonts w:ascii="Times New Roman" w:eastAsia="楷体_GB2312" w:hAnsi="Times New Roman"/>
          <w:b/>
          <w:kern w:val="0"/>
          <w:sz w:val="30"/>
          <w:szCs w:val="30"/>
        </w:rPr>
        <w:t>附件</w:t>
      </w:r>
      <w:r w:rsidRPr="00C724A6">
        <w:rPr>
          <w:rFonts w:ascii="Times New Roman" w:eastAsia="楷体_GB2312" w:hAnsi="Times New Roman"/>
          <w:b/>
          <w:kern w:val="0"/>
          <w:sz w:val="30"/>
          <w:szCs w:val="30"/>
        </w:rPr>
        <w:t>1</w:t>
      </w:r>
      <w:r w:rsidRPr="00C724A6">
        <w:rPr>
          <w:rFonts w:ascii="Times New Roman" w:eastAsia="楷体_GB2312" w:hAnsi="Times New Roman"/>
          <w:b/>
          <w:sz w:val="30"/>
          <w:szCs w:val="30"/>
        </w:rPr>
        <w:t>：</w:t>
      </w:r>
    </w:p>
    <w:p w:rsidR="003B6603" w:rsidRPr="00C724A6" w:rsidRDefault="003B6603" w:rsidP="003B6603">
      <w:pPr>
        <w:spacing w:line="40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C724A6">
        <w:rPr>
          <w:rFonts w:ascii="Times New Roman" w:eastAsia="方正小标宋简体" w:hAnsi="Times New Roman"/>
          <w:sz w:val="32"/>
          <w:szCs w:val="32"/>
        </w:rPr>
        <w:t>本科课堂教学工作专项评估指标体系</w:t>
      </w:r>
    </w:p>
    <w:p w:rsidR="003B6603" w:rsidRPr="00C724A6" w:rsidRDefault="003B6603" w:rsidP="003B6603">
      <w:pPr>
        <w:spacing w:afterLines="50" w:line="400" w:lineRule="exact"/>
        <w:jc w:val="center"/>
        <w:rPr>
          <w:rFonts w:ascii="Times New Roman" w:eastAsia="方正小标宋简体" w:hAnsi="Times New Roman"/>
          <w:sz w:val="30"/>
          <w:szCs w:val="30"/>
        </w:rPr>
      </w:pPr>
      <w:r w:rsidRPr="00C724A6">
        <w:rPr>
          <w:rFonts w:ascii="Times New Roman" w:eastAsia="方正小标宋简体" w:hAnsi="Times New Roman"/>
          <w:sz w:val="30"/>
          <w:szCs w:val="30"/>
        </w:rPr>
        <w:t>（</w:t>
      </w:r>
      <w:r>
        <w:rPr>
          <w:rFonts w:ascii="Times New Roman" w:eastAsia="方正小标宋简体" w:hAnsi="Times New Roman" w:hint="eastAsia"/>
          <w:sz w:val="30"/>
          <w:szCs w:val="30"/>
        </w:rPr>
        <w:t>试行</w:t>
      </w:r>
      <w:r w:rsidRPr="00C724A6">
        <w:rPr>
          <w:rFonts w:ascii="Times New Roman" w:eastAsia="方正小标宋简体" w:hAnsi="Times New Roman"/>
          <w:sz w:val="30"/>
          <w:szCs w:val="30"/>
        </w:rPr>
        <w:t>）</w:t>
      </w:r>
    </w:p>
    <w:tbl>
      <w:tblPr>
        <w:tblW w:w="1003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837"/>
        <w:gridCol w:w="3522"/>
        <w:gridCol w:w="709"/>
        <w:gridCol w:w="567"/>
        <w:gridCol w:w="567"/>
        <w:gridCol w:w="567"/>
        <w:gridCol w:w="567"/>
        <w:gridCol w:w="567"/>
      </w:tblGrid>
      <w:tr w:rsidR="003B6603" w:rsidRPr="00C724A6" w:rsidTr="009C31EB">
        <w:trPr>
          <w:trHeight w:val="50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C724A6">
              <w:rPr>
                <w:rFonts w:ascii="Times New Roman" w:eastAsia="黑体" w:hAnsi="黑体"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C724A6">
              <w:rPr>
                <w:rFonts w:ascii="Times New Roman" w:eastAsia="黑体" w:hAnsi="黑体"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C724A6">
              <w:rPr>
                <w:rFonts w:ascii="Times New Roman" w:eastAsia="黑体" w:hAnsi="黑体"/>
                <w:bCs/>
                <w:kern w:val="0"/>
                <w:sz w:val="24"/>
                <w:szCs w:val="24"/>
              </w:rPr>
              <w:t>指标内涵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C724A6">
              <w:rPr>
                <w:rFonts w:ascii="Times New Roman" w:eastAsia="黑体" w:hAnsi="黑体"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C724A6">
              <w:rPr>
                <w:rFonts w:ascii="Times New Roman" w:eastAsia="黑体" w:hAnsi="黑体"/>
                <w:bCs/>
                <w:kern w:val="0"/>
                <w:sz w:val="24"/>
                <w:szCs w:val="24"/>
              </w:rPr>
              <w:t>评估等级及权重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C724A6">
              <w:rPr>
                <w:rFonts w:ascii="Times New Roman" w:eastAsia="黑体" w:hAnsi="黑体"/>
                <w:bCs/>
                <w:kern w:val="0"/>
                <w:sz w:val="24"/>
                <w:szCs w:val="24"/>
              </w:rPr>
              <w:t>指标得分</w:t>
            </w:r>
          </w:p>
        </w:tc>
      </w:tr>
      <w:tr w:rsidR="003B6603" w:rsidRPr="00C724A6" w:rsidTr="009C31EB">
        <w:trPr>
          <w:trHeight w:val="50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C724A6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A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C724A6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B  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C724A6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C  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C724A6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D  0.4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69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教师课堂教学效果</w:t>
            </w:r>
          </w:p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（</w:t>
            </w:r>
            <w:r w:rsidRPr="00C724A6">
              <w:rPr>
                <w:rFonts w:ascii="Times New Roman" w:hAnsi="Times New Roman"/>
                <w:sz w:val="24"/>
                <w:szCs w:val="24"/>
              </w:rPr>
              <w:t>70</w:t>
            </w:r>
            <w:r w:rsidRPr="00C724A6">
              <w:rPr>
                <w:rFonts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学生评价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1.</w:t>
            </w:r>
            <w:r w:rsidRPr="00C724A6">
              <w:rPr>
                <w:rFonts w:ascii="Times New Roman" w:hAnsi="宋体"/>
                <w:sz w:val="24"/>
                <w:szCs w:val="24"/>
              </w:rPr>
              <w:t>学生评教整体结果好，教师教学水平高。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58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督导听课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2.</w:t>
            </w:r>
            <w:r w:rsidRPr="00C724A6">
              <w:rPr>
                <w:rFonts w:ascii="Times New Roman" w:hAnsi="宋体"/>
                <w:sz w:val="24"/>
                <w:szCs w:val="24"/>
              </w:rPr>
              <w:t>督导交叉听课评价结果好。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6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课堂教学工作组织与管理</w:t>
            </w:r>
          </w:p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（</w:t>
            </w:r>
            <w:r w:rsidRPr="00C724A6">
              <w:rPr>
                <w:rFonts w:ascii="Times New Roman" w:hAnsi="Times New Roman"/>
                <w:sz w:val="24"/>
                <w:szCs w:val="24"/>
              </w:rPr>
              <w:t>20</w:t>
            </w:r>
            <w:r w:rsidRPr="00C724A6">
              <w:rPr>
                <w:rFonts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培养方案执行情况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3.</w:t>
            </w:r>
            <w:r w:rsidRPr="00C724A6">
              <w:rPr>
                <w:rFonts w:ascii="Times New Roman" w:hAnsi="宋体"/>
                <w:sz w:val="24"/>
                <w:szCs w:val="24"/>
              </w:rPr>
              <w:t>能严格执行培养方案，变更率低。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70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教授、副教授上课情况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4.</w:t>
            </w:r>
            <w:r w:rsidRPr="00C724A6">
              <w:rPr>
                <w:rFonts w:ascii="Times New Roman" w:hAnsi="宋体"/>
                <w:sz w:val="24"/>
                <w:szCs w:val="24"/>
              </w:rPr>
              <w:t>教授、副教授为本科生实际授课率达到</w:t>
            </w:r>
            <w:r w:rsidRPr="00C724A6">
              <w:rPr>
                <w:rFonts w:ascii="Times New Roman" w:hAnsi="Times New Roman"/>
                <w:sz w:val="24"/>
                <w:szCs w:val="24"/>
              </w:rPr>
              <w:t>100%</w:t>
            </w:r>
            <w:r w:rsidRPr="00C724A6">
              <w:rPr>
                <w:rFonts w:ascii="Times New Roman" w:hAnsi="宋体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121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教研室活动和教学法研究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5.</w:t>
            </w:r>
            <w:r w:rsidRPr="00C724A6">
              <w:rPr>
                <w:rFonts w:ascii="Times New Roman" w:hAnsi="宋体"/>
                <w:sz w:val="24"/>
                <w:szCs w:val="24"/>
              </w:rPr>
              <w:t>教研室能积极开展各项教学法研究活动，有案例式、讨论式等教学法的成功案例。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820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教学检查组织情况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6.</w:t>
            </w:r>
            <w:r w:rsidRPr="00C724A6">
              <w:rPr>
                <w:rFonts w:ascii="Times New Roman" w:hAnsi="宋体"/>
                <w:sz w:val="24"/>
                <w:szCs w:val="24"/>
              </w:rPr>
              <w:t>业务主管领导</w:t>
            </w:r>
            <w:r>
              <w:rPr>
                <w:rFonts w:ascii="Times New Roman" w:hAnsi="宋体" w:hint="eastAsia"/>
                <w:sz w:val="24"/>
                <w:szCs w:val="24"/>
              </w:rPr>
              <w:t>听课能覆盖本单位所有理论课教师；认真组织师生代表座谈会及其他教学检查工作</w:t>
            </w:r>
            <w:r w:rsidRPr="00C724A6">
              <w:rPr>
                <w:rFonts w:ascii="Times New Roman" w:hAnsi="宋体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79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学生评教及优秀主讲教师投票参评率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7.</w:t>
            </w:r>
            <w:r w:rsidRPr="00C724A6">
              <w:rPr>
                <w:rFonts w:ascii="Times New Roman" w:hAnsi="宋体"/>
                <w:sz w:val="24"/>
                <w:szCs w:val="24"/>
              </w:rPr>
              <w:t>能积极组织学生进行评教和投票，参评率为</w:t>
            </w:r>
            <w:r w:rsidRPr="00C724A6">
              <w:rPr>
                <w:rFonts w:ascii="Times New Roman" w:hAnsi="Times New Roman"/>
                <w:sz w:val="24"/>
                <w:szCs w:val="24"/>
              </w:rPr>
              <w:t>99%</w:t>
            </w:r>
            <w:r w:rsidRPr="00C724A6">
              <w:rPr>
                <w:rFonts w:ascii="Times New Roman" w:hAnsi="宋体"/>
                <w:sz w:val="24"/>
                <w:szCs w:val="24"/>
              </w:rPr>
              <w:t>以上。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97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师生上课</w:t>
            </w:r>
            <w:r w:rsidRPr="00C724A6">
              <w:rPr>
                <w:rFonts w:ascii="Times New Roman" w:hAnsi="宋体"/>
                <w:sz w:val="24"/>
                <w:szCs w:val="24"/>
              </w:rPr>
              <w:t>情况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8.</w:t>
            </w:r>
            <w:r w:rsidRPr="00C724A6">
              <w:rPr>
                <w:rFonts w:ascii="Times New Roman" w:hAnsi="宋体"/>
                <w:sz w:val="24"/>
                <w:szCs w:val="24"/>
              </w:rPr>
              <w:t>学生出勤率高，学生课堂纪律良好</w:t>
            </w:r>
            <w:r>
              <w:rPr>
                <w:rFonts w:ascii="Times New Roman" w:hAnsi="宋体" w:hint="eastAsia"/>
                <w:sz w:val="24"/>
                <w:szCs w:val="24"/>
              </w:rPr>
              <w:t>；教师上课状态好。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595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Default="003B6603" w:rsidP="009C31EB">
            <w:pPr>
              <w:spacing w:line="260" w:lineRule="exact"/>
              <w:jc w:val="left"/>
              <w:rPr>
                <w:rFonts w:ascii="Times New Roman" w:hAnsi="宋体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同行听课交流情况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9.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同行交叉听课频次高，覆盖面广。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38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课程信息化</w:t>
            </w:r>
          </w:p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（</w:t>
            </w:r>
            <w:r w:rsidRPr="00C724A6">
              <w:rPr>
                <w:rFonts w:ascii="Times New Roman" w:hAnsi="Times New Roman"/>
                <w:sz w:val="24"/>
                <w:szCs w:val="24"/>
              </w:rPr>
              <w:t>10</w:t>
            </w:r>
            <w:r w:rsidRPr="00C724A6">
              <w:rPr>
                <w:rFonts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课程网站建设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9.</w:t>
            </w:r>
            <w:r w:rsidRPr="00C724A6">
              <w:rPr>
                <w:rFonts w:ascii="Times New Roman" w:hAnsi="宋体"/>
                <w:sz w:val="24"/>
                <w:szCs w:val="24"/>
              </w:rPr>
              <w:t>网络课程门数多，覆盖学科专业面广，内容和资源丰富，点击率高。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90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网络辅助教学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10.</w:t>
            </w:r>
            <w:r w:rsidRPr="00C724A6">
              <w:rPr>
                <w:rFonts w:ascii="Times New Roman" w:hAnsi="宋体"/>
                <w:sz w:val="24"/>
                <w:szCs w:val="24"/>
              </w:rPr>
              <w:t>网络辅助教学手段丰富，与学生互动多，翻转课堂、小组式、讨论式教学推广应用效果好。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03" w:rsidRPr="00C724A6" w:rsidTr="009C31EB">
        <w:trPr>
          <w:trHeight w:val="508"/>
          <w:jc w:val="center"/>
        </w:trPr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sz w:val="24"/>
                <w:szCs w:val="24"/>
              </w:rPr>
              <w:t>总</w:t>
            </w:r>
            <w:r w:rsidRPr="00C724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724A6">
              <w:rPr>
                <w:rFonts w:ascii="Times New Roman" w:hAnsi="宋体"/>
                <w:sz w:val="24"/>
                <w:szCs w:val="24"/>
              </w:rPr>
              <w:t>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Pr="00C724A6" w:rsidRDefault="003B6603" w:rsidP="009C31EB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03" w:rsidRDefault="003B6603" w:rsidP="009C31EB">
            <w:pPr>
              <w:spacing w:line="320" w:lineRule="exact"/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</w:pPr>
            <w:r w:rsidRPr="00C724A6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指标实际</w:t>
            </w:r>
          </w:p>
          <w:p w:rsidR="003B6603" w:rsidRPr="00C724A6" w:rsidRDefault="003B6603" w:rsidP="009C31E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C724A6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得分合计</w:t>
            </w:r>
            <w:r w:rsidRPr="00C724A6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Σ</w:t>
            </w:r>
            <w:r w:rsidRPr="00C724A6">
              <w:rPr>
                <w:rFonts w:ascii="Times New Roman"/>
                <w:color w:val="333333"/>
                <w:sz w:val="23"/>
                <w:szCs w:val="23"/>
                <w:shd w:val="clear" w:color="auto" w:fill="FFFFFF"/>
              </w:rPr>
              <w:t>：</w:t>
            </w:r>
          </w:p>
        </w:tc>
      </w:tr>
    </w:tbl>
    <w:p w:rsidR="003B6603" w:rsidRDefault="003B6603" w:rsidP="003B6603">
      <w:pPr>
        <w:rPr>
          <w:rFonts w:hint="eastAsia"/>
          <w:szCs w:val="21"/>
        </w:rPr>
      </w:pPr>
    </w:p>
    <w:sectPr w:rsidR="003B6603" w:rsidSect="00E87670">
      <w:pgSz w:w="11906" w:h="16838"/>
      <w:pgMar w:top="2098" w:right="1474" w:bottom="1985" w:left="1588" w:header="851" w:footer="1588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603"/>
    <w:rsid w:val="00081B91"/>
    <w:rsid w:val="003B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2017-03-13T06:32:00Z</dcterms:created>
  <dcterms:modified xsi:type="dcterms:W3CDTF">2017-03-13T06:33:00Z</dcterms:modified>
</cp:coreProperties>
</file>