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FB" w:rsidRPr="00C87657" w:rsidRDefault="00352628" w:rsidP="00A01126">
      <w:pPr>
        <w:spacing w:line="560" w:lineRule="exact"/>
        <w:rPr>
          <w:rFonts w:ascii="仿宋_GB2312" w:eastAsia="仿宋_GB2312"/>
          <w:sz w:val="32"/>
          <w:szCs w:val="32"/>
        </w:rPr>
      </w:pPr>
      <w:r w:rsidRPr="00C87657">
        <w:rPr>
          <w:rFonts w:ascii="仿宋_GB2312" w:eastAsia="仿宋_GB2312" w:hint="eastAsia"/>
          <w:sz w:val="32"/>
          <w:szCs w:val="32"/>
        </w:rPr>
        <w:t>附件1：</w:t>
      </w:r>
    </w:p>
    <w:p w:rsidR="00AF03FB" w:rsidRPr="00C87657" w:rsidRDefault="00BB360B" w:rsidP="00944D30">
      <w:pPr>
        <w:spacing w:line="560" w:lineRule="exact"/>
        <w:ind w:firstLineChars="200" w:firstLine="720"/>
        <w:jc w:val="center"/>
        <w:rPr>
          <w:rFonts w:ascii="方正小标宋简体" w:eastAsia="方正小标宋简体"/>
          <w:sz w:val="36"/>
          <w:szCs w:val="36"/>
        </w:rPr>
      </w:pPr>
      <w:r w:rsidRPr="00C87657">
        <w:rPr>
          <w:rFonts w:ascii="方正小标宋简体" w:eastAsia="方正小标宋简体" w:hint="eastAsia"/>
          <w:sz w:val="36"/>
          <w:szCs w:val="36"/>
        </w:rPr>
        <w:t>关于2018应届本科毕业生</w:t>
      </w:r>
    </w:p>
    <w:p w:rsidR="00BB360B" w:rsidRPr="00C87657" w:rsidRDefault="00BB360B" w:rsidP="00944D30">
      <w:pPr>
        <w:spacing w:line="560" w:lineRule="exact"/>
        <w:ind w:firstLineChars="200" w:firstLine="720"/>
        <w:jc w:val="center"/>
        <w:rPr>
          <w:rFonts w:ascii="方正小标宋简体" w:eastAsia="方正小标宋简体"/>
          <w:sz w:val="36"/>
          <w:szCs w:val="36"/>
        </w:rPr>
      </w:pPr>
      <w:r w:rsidRPr="00C87657">
        <w:rPr>
          <w:rFonts w:ascii="方正小标宋简体" w:eastAsia="方正小标宋简体" w:hint="eastAsia"/>
          <w:sz w:val="36"/>
          <w:szCs w:val="36"/>
        </w:rPr>
        <w:t>网上核查个人学业完成情况</w:t>
      </w:r>
      <w:r w:rsidR="00486760" w:rsidRPr="00C87657">
        <w:rPr>
          <w:rFonts w:ascii="方正小标宋简体" w:eastAsia="方正小标宋简体" w:hint="eastAsia"/>
          <w:sz w:val="36"/>
          <w:szCs w:val="36"/>
        </w:rPr>
        <w:t>等</w:t>
      </w:r>
      <w:r w:rsidRPr="00C87657">
        <w:rPr>
          <w:rFonts w:ascii="方正小标宋简体" w:eastAsia="方正小标宋简体" w:hint="eastAsia"/>
          <w:sz w:val="36"/>
          <w:szCs w:val="36"/>
        </w:rPr>
        <w:t>说明</w:t>
      </w:r>
    </w:p>
    <w:p w:rsidR="00AF03FB" w:rsidRPr="00C87657" w:rsidRDefault="00AF03FB" w:rsidP="00797D4B">
      <w:pPr>
        <w:spacing w:before="240" w:line="560" w:lineRule="exact"/>
        <w:ind w:firstLineChars="200" w:firstLine="640"/>
        <w:jc w:val="left"/>
        <w:rPr>
          <w:rFonts w:ascii="黑体" w:eastAsia="黑体" w:hAnsi="黑体" w:cs="宋体"/>
          <w:kern w:val="0"/>
          <w:sz w:val="32"/>
          <w:szCs w:val="32"/>
        </w:rPr>
      </w:pPr>
      <w:r w:rsidRPr="00C87657">
        <w:rPr>
          <w:rFonts w:ascii="黑体" w:eastAsia="黑体" w:hAnsi="黑体" w:cs="宋体" w:hint="eastAsia"/>
          <w:kern w:val="0"/>
          <w:sz w:val="32"/>
          <w:szCs w:val="32"/>
        </w:rPr>
        <w:t>一、参与对象及核查内容</w:t>
      </w:r>
    </w:p>
    <w:p w:rsidR="00AF03FB" w:rsidRPr="00C87657" w:rsidRDefault="00AF03FB" w:rsidP="00797D4B">
      <w:pPr>
        <w:spacing w:line="560" w:lineRule="exact"/>
        <w:ind w:firstLineChars="200" w:firstLine="643"/>
        <w:jc w:val="left"/>
        <w:rPr>
          <w:rFonts w:ascii="仿宋_GB2312" w:eastAsia="仿宋_GB2312" w:cs="宋体"/>
          <w:kern w:val="0"/>
          <w:sz w:val="32"/>
          <w:szCs w:val="32"/>
        </w:rPr>
      </w:pPr>
      <w:r w:rsidRPr="00C87657">
        <w:rPr>
          <w:rFonts w:ascii="仿宋_GB2312" w:eastAsia="仿宋_GB2312" w:cs="宋体" w:hint="eastAsia"/>
          <w:b/>
          <w:bCs/>
          <w:kern w:val="0"/>
          <w:sz w:val="32"/>
          <w:szCs w:val="32"/>
        </w:rPr>
        <w:t>1.参与对象：</w:t>
      </w:r>
      <w:r w:rsidRPr="00C87657">
        <w:rPr>
          <w:rFonts w:ascii="仿宋_GB2312" w:eastAsia="仿宋_GB2312" w:cs="宋体" w:hint="eastAsia"/>
          <w:kern w:val="0"/>
          <w:sz w:val="32"/>
          <w:szCs w:val="32"/>
        </w:rPr>
        <w:t>全体2018应届本科毕业生，2017年已办理延期毕业学生不进行本次网上核查，相关学生应在</w:t>
      </w:r>
      <w:r w:rsidR="00075C83" w:rsidRPr="00C87657">
        <w:rPr>
          <w:rFonts w:ascii="仿宋_GB2312" w:eastAsia="仿宋_GB2312" w:cs="宋体" w:hint="eastAsia"/>
          <w:kern w:val="0"/>
          <w:sz w:val="32"/>
          <w:szCs w:val="32"/>
        </w:rPr>
        <w:t>学院</w:t>
      </w:r>
      <w:r w:rsidRPr="00C87657">
        <w:rPr>
          <w:rFonts w:ascii="仿宋_GB2312" w:eastAsia="仿宋_GB2312" w:cs="宋体" w:hint="eastAsia"/>
          <w:kern w:val="0"/>
          <w:sz w:val="32"/>
          <w:szCs w:val="32"/>
        </w:rPr>
        <w:t>教学办指导下对照</w:t>
      </w:r>
      <w:r w:rsidR="00075C83" w:rsidRPr="00C87657">
        <w:rPr>
          <w:rFonts w:ascii="仿宋_GB2312" w:eastAsia="仿宋_GB2312" w:cs="宋体" w:hint="eastAsia"/>
          <w:kern w:val="0"/>
          <w:sz w:val="32"/>
          <w:szCs w:val="32"/>
        </w:rPr>
        <w:t>2017</w:t>
      </w:r>
      <w:r w:rsidRPr="00C87657">
        <w:rPr>
          <w:rFonts w:ascii="仿宋_GB2312" w:eastAsia="仿宋_GB2312" w:cs="宋体" w:hint="eastAsia"/>
          <w:kern w:val="0"/>
          <w:sz w:val="32"/>
          <w:szCs w:val="32"/>
        </w:rPr>
        <w:t>年报送审核结果，核实原不及格课程的重修成绩及所缺各类学分等情况。</w:t>
      </w:r>
    </w:p>
    <w:p w:rsidR="00AF03FB" w:rsidRPr="00C87657" w:rsidRDefault="00AF03FB" w:rsidP="00797D4B">
      <w:pPr>
        <w:spacing w:line="560" w:lineRule="exact"/>
        <w:ind w:firstLineChars="200" w:firstLine="643"/>
        <w:jc w:val="left"/>
        <w:rPr>
          <w:rFonts w:ascii="仿宋_GB2312" w:eastAsia="仿宋_GB2312" w:cs="宋体"/>
          <w:b/>
          <w:bCs/>
          <w:kern w:val="0"/>
          <w:sz w:val="32"/>
          <w:szCs w:val="32"/>
        </w:rPr>
      </w:pPr>
      <w:r w:rsidRPr="00C87657">
        <w:rPr>
          <w:rFonts w:ascii="仿宋_GB2312" w:eastAsia="仿宋_GB2312" w:cs="宋体" w:hint="eastAsia"/>
          <w:b/>
          <w:bCs/>
          <w:kern w:val="0"/>
          <w:sz w:val="32"/>
          <w:szCs w:val="32"/>
        </w:rPr>
        <w:t>2.核查内容：</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（1）个人已获准的各类必修及选修课程学分、通识</w:t>
      </w:r>
      <w:r w:rsidR="00075C83" w:rsidRPr="00C87657">
        <w:rPr>
          <w:rFonts w:ascii="仿宋_GB2312" w:eastAsia="仿宋_GB2312" w:cs="宋体" w:hint="eastAsia"/>
          <w:kern w:val="0"/>
          <w:sz w:val="32"/>
          <w:szCs w:val="32"/>
        </w:rPr>
        <w:t>拓展</w:t>
      </w:r>
      <w:r w:rsidRPr="00C87657">
        <w:rPr>
          <w:rFonts w:ascii="仿宋_GB2312" w:eastAsia="仿宋_GB2312" w:cs="宋体" w:hint="eastAsia"/>
          <w:kern w:val="0"/>
          <w:sz w:val="32"/>
          <w:szCs w:val="32"/>
        </w:rPr>
        <w:t>课程学分、课外素质教育学分、累计平均学分绩点。</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（2）</w:t>
      </w:r>
      <w:r w:rsidR="00075C83" w:rsidRPr="00C87657">
        <w:rPr>
          <w:rFonts w:ascii="仿宋_GB2312" w:eastAsia="仿宋_GB2312" w:cs="宋体" w:hint="eastAsia"/>
          <w:kern w:val="0"/>
          <w:sz w:val="32"/>
          <w:szCs w:val="32"/>
        </w:rPr>
        <w:t>学院</w:t>
      </w:r>
      <w:r w:rsidRPr="00C87657">
        <w:rPr>
          <w:rFonts w:ascii="仿宋_GB2312" w:eastAsia="仿宋_GB2312" w:cs="宋体" w:hint="eastAsia"/>
          <w:kern w:val="0"/>
          <w:sz w:val="32"/>
          <w:szCs w:val="32"/>
        </w:rPr>
        <w:t xml:space="preserve">下发的毕业生成绩总表初稿。   </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（3）受处分学生还需核查处分类型、时间等。</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（4）转专业、降级等学籍异动学生还需核查课程替代及补修情况。</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（5）建筑学专业学生还需审核外语四级成绩。</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（6）辅修专业学生还需核查已获准的各类辅修专业课程学分及平均学分绩点。</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（7）高水平运动员</w:t>
      </w:r>
      <w:r w:rsidR="008B2840" w:rsidRPr="00C87657">
        <w:rPr>
          <w:rFonts w:ascii="仿宋_GB2312" w:eastAsia="仿宋_GB2312" w:cs="宋体" w:hint="eastAsia"/>
          <w:kern w:val="0"/>
          <w:sz w:val="32"/>
          <w:szCs w:val="32"/>
        </w:rPr>
        <w:t>还需</w:t>
      </w:r>
      <w:r w:rsidRPr="00C87657">
        <w:rPr>
          <w:rFonts w:ascii="仿宋_GB2312" w:eastAsia="仿宋_GB2312" w:cs="宋体" w:hint="eastAsia"/>
          <w:kern w:val="0"/>
          <w:sz w:val="32"/>
          <w:szCs w:val="32"/>
        </w:rPr>
        <w:t>核查个人代表学校参加比赛</w:t>
      </w:r>
      <w:r w:rsidR="00686C54" w:rsidRPr="00C87657">
        <w:rPr>
          <w:rFonts w:ascii="仿宋_GB2312" w:eastAsia="仿宋_GB2312" w:cs="宋体" w:hint="eastAsia"/>
          <w:kern w:val="0"/>
          <w:sz w:val="32"/>
          <w:szCs w:val="32"/>
        </w:rPr>
        <w:t>获准的累计比赛积分。</w:t>
      </w:r>
    </w:p>
    <w:p w:rsidR="00AF03FB" w:rsidRDefault="00AF03FB" w:rsidP="00797D4B">
      <w:pPr>
        <w:spacing w:line="560" w:lineRule="exact"/>
        <w:ind w:firstLineChars="200" w:firstLine="643"/>
        <w:jc w:val="left"/>
        <w:rPr>
          <w:rFonts w:ascii="仿宋_GB2312" w:eastAsia="仿宋_GB2312" w:cs="宋体"/>
          <w:kern w:val="0"/>
          <w:sz w:val="32"/>
          <w:szCs w:val="32"/>
        </w:rPr>
      </w:pPr>
      <w:r w:rsidRPr="00C87657">
        <w:rPr>
          <w:rFonts w:ascii="仿宋_GB2312" w:eastAsia="仿宋_GB2312" w:cs="宋体" w:hint="eastAsia"/>
          <w:b/>
          <w:bCs/>
          <w:kern w:val="0"/>
          <w:sz w:val="32"/>
          <w:szCs w:val="32"/>
        </w:rPr>
        <w:t>3.核查方式：</w:t>
      </w:r>
      <w:r w:rsidRPr="00C87657">
        <w:rPr>
          <w:rFonts w:ascii="仿宋_GB2312" w:eastAsia="仿宋_GB2312" w:cs="宋体" w:hint="eastAsia"/>
          <w:kern w:val="0"/>
          <w:sz w:val="32"/>
          <w:szCs w:val="32"/>
        </w:rPr>
        <w:t>网上核查、成绩总表初稿核查两种。</w:t>
      </w:r>
    </w:p>
    <w:p w:rsidR="00DC2FEF" w:rsidRPr="00C87657" w:rsidRDefault="00DC2FEF" w:rsidP="00797D4B">
      <w:pPr>
        <w:spacing w:line="560" w:lineRule="exact"/>
        <w:ind w:firstLineChars="200" w:firstLine="640"/>
        <w:jc w:val="left"/>
        <w:rPr>
          <w:rFonts w:ascii="仿宋_GB2312" w:eastAsia="仿宋_GB2312" w:cs="宋体"/>
          <w:kern w:val="0"/>
          <w:sz w:val="32"/>
          <w:szCs w:val="32"/>
        </w:rPr>
      </w:pPr>
    </w:p>
    <w:p w:rsidR="00AF03FB" w:rsidRPr="00C87657" w:rsidRDefault="00AF03FB" w:rsidP="00797D4B">
      <w:pPr>
        <w:spacing w:line="560" w:lineRule="exact"/>
        <w:ind w:firstLineChars="200" w:firstLine="640"/>
        <w:jc w:val="left"/>
        <w:rPr>
          <w:rFonts w:ascii="黑体" w:eastAsia="黑体" w:hAnsi="黑体" w:cs="宋体"/>
          <w:kern w:val="0"/>
          <w:sz w:val="32"/>
          <w:szCs w:val="32"/>
        </w:rPr>
      </w:pPr>
      <w:r w:rsidRPr="00C87657">
        <w:rPr>
          <w:rFonts w:ascii="黑体" w:eastAsia="黑体" w:hAnsi="黑体" w:cs="宋体" w:hint="eastAsia"/>
          <w:kern w:val="0"/>
          <w:sz w:val="32"/>
          <w:szCs w:val="32"/>
        </w:rPr>
        <w:lastRenderedPageBreak/>
        <w:t>二、网上核查</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步骤：（1）登录教务处网站个人帐号，网上签署核查承诺后进入个人主页。</w:t>
      </w:r>
      <w:r w:rsidRPr="00C87657">
        <w:rPr>
          <w:rFonts w:ascii="仿宋_GB2312" w:eastAsia="仿宋_GB2312" w:cs="宋体" w:hint="eastAsia"/>
          <w:kern w:val="0"/>
          <w:sz w:val="32"/>
          <w:szCs w:val="32"/>
          <w:u w:val="single"/>
        </w:rPr>
        <w:t>网址</w:t>
      </w:r>
      <w:hyperlink r:id="rId8" w:history="1">
        <w:r w:rsidRPr="00C87657">
          <w:rPr>
            <w:rStyle w:val="15"/>
            <w:rFonts w:ascii="仿宋_GB2312" w:eastAsia="仿宋_GB2312" w:cs="宋体" w:hint="eastAsia"/>
            <w:kern w:val="0"/>
            <w:sz w:val="32"/>
            <w:szCs w:val="32"/>
          </w:rPr>
          <w:t>http://jwc.xauat.edu.cn/</w:t>
        </w:r>
      </w:hyperlink>
      <w:r w:rsidRPr="00C87657">
        <w:rPr>
          <w:rFonts w:ascii="仿宋_GB2312" w:eastAsia="仿宋_GB2312" w:cs="宋体" w:hint="eastAsia"/>
          <w:kern w:val="0"/>
          <w:sz w:val="32"/>
          <w:szCs w:val="32"/>
          <w:u w:val="single"/>
        </w:rPr>
        <w:t>。</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2）核查各类必修及选修课程学分-&gt;在个人主页“截止目前个人学业完成情况”栏目中，查看“课程类别、课程性质、毕业学分要求、已获得学分、完成度、还需取得学分”,如完成度未达到100%，可点击“查看详情”，出现尚未取得学分的课程。</w:t>
      </w:r>
    </w:p>
    <w:p w:rsidR="00AF03FB" w:rsidRPr="00C87657" w:rsidRDefault="00AF03FB" w:rsidP="00797D4B">
      <w:pPr>
        <w:spacing w:line="560" w:lineRule="exact"/>
        <w:ind w:firstLineChars="200" w:firstLine="640"/>
        <w:jc w:val="left"/>
        <w:rPr>
          <w:rFonts w:ascii="仿宋_GB2312" w:eastAsia="仿宋_GB2312" w:cs="宋体"/>
          <w:kern w:val="0"/>
          <w:sz w:val="32"/>
          <w:szCs w:val="32"/>
          <w:u w:val="single"/>
        </w:rPr>
      </w:pPr>
      <w:r w:rsidRPr="00C87657">
        <w:rPr>
          <w:rFonts w:ascii="仿宋_GB2312" w:eastAsia="仿宋_GB2312" w:cs="宋体" w:hint="eastAsia"/>
          <w:kern w:val="0"/>
          <w:sz w:val="32"/>
          <w:szCs w:val="32"/>
          <w:u w:val="single"/>
        </w:rPr>
        <w:t>小贴士！2018届毕业生培养方案开设的课程分为必修、选修两种，课程类别分为不同模块。必修课程须全部完成并通过，选修课程须取得相应的学分。</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（3）核查通识拓展课程学分-&gt;在个人主页下方“通识课程学分实时统计”栏目，核查个人截止目前已获得通识拓展课程学分情况。</w:t>
      </w:r>
    </w:p>
    <w:p w:rsidR="00AF03FB" w:rsidRPr="00C87657" w:rsidRDefault="00AF03FB" w:rsidP="00797D4B">
      <w:pPr>
        <w:spacing w:line="560" w:lineRule="exact"/>
        <w:ind w:firstLineChars="200" w:firstLine="640"/>
        <w:jc w:val="left"/>
        <w:rPr>
          <w:rFonts w:ascii="仿宋_GB2312" w:eastAsia="仿宋_GB2312" w:cs="宋体"/>
          <w:kern w:val="0"/>
          <w:sz w:val="32"/>
          <w:szCs w:val="32"/>
          <w:u w:val="single"/>
        </w:rPr>
      </w:pPr>
      <w:r w:rsidRPr="00C87657">
        <w:rPr>
          <w:rFonts w:ascii="仿宋_GB2312" w:eastAsia="仿宋_GB2312" w:cs="宋体" w:hint="eastAsia"/>
          <w:kern w:val="0"/>
          <w:sz w:val="32"/>
          <w:szCs w:val="32"/>
          <w:u w:val="single"/>
        </w:rPr>
        <w:t>小贴士！2018届毕业生毕业时需获得至少10个通识</w:t>
      </w:r>
      <w:r w:rsidR="006C5949">
        <w:rPr>
          <w:rFonts w:ascii="仿宋_GB2312" w:eastAsia="仿宋_GB2312" w:cs="宋体" w:hint="eastAsia"/>
          <w:kern w:val="0"/>
          <w:sz w:val="32"/>
          <w:szCs w:val="32"/>
          <w:u w:val="single"/>
        </w:rPr>
        <w:t>拓展</w:t>
      </w:r>
      <w:r w:rsidRPr="00C87657">
        <w:rPr>
          <w:rFonts w:ascii="仿宋_GB2312" w:eastAsia="仿宋_GB2312" w:cs="宋体" w:hint="eastAsia"/>
          <w:kern w:val="0"/>
          <w:sz w:val="32"/>
          <w:szCs w:val="32"/>
          <w:u w:val="single"/>
        </w:rPr>
        <w:t>课程学分，非艺术类专业须获得艺术类课程学分，网络通识课程最多冲抵6个通识</w:t>
      </w:r>
      <w:r w:rsidR="006C5949">
        <w:rPr>
          <w:rFonts w:ascii="仿宋_GB2312" w:eastAsia="仿宋_GB2312" w:cs="宋体" w:hint="eastAsia"/>
          <w:kern w:val="0"/>
          <w:sz w:val="32"/>
          <w:szCs w:val="32"/>
          <w:u w:val="single"/>
        </w:rPr>
        <w:t>拓展</w:t>
      </w:r>
      <w:r w:rsidRPr="00C87657">
        <w:rPr>
          <w:rFonts w:ascii="仿宋_GB2312" w:eastAsia="仿宋_GB2312" w:cs="宋体" w:hint="eastAsia"/>
          <w:kern w:val="0"/>
          <w:sz w:val="32"/>
          <w:szCs w:val="32"/>
          <w:u w:val="single"/>
        </w:rPr>
        <w:t>课程学分。</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（4）核查课外素质教育学分、累计平均学分绩点-&gt;在个人主页点击“进入正方教务系统”-“信息查询”-“个人成绩查询”栏目，查询课外素质教育学分及</w:t>
      </w:r>
      <w:r w:rsidR="00075C83" w:rsidRPr="00C87657">
        <w:rPr>
          <w:rFonts w:ascii="仿宋_GB2312" w:eastAsia="仿宋_GB2312" w:cs="宋体" w:hint="eastAsia"/>
          <w:kern w:val="0"/>
          <w:sz w:val="32"/>
          <w:szCs w:val="32"/>
        </w:rPr>
        <w:t>累计</w:t>
      </w:r>
      <w:r w:rsidRPr="00C87657">
        <w:rPr>
          <w:rFonts w:ascii="仿宋_GB2312" w:eastAsia="仿宋_GB2312" w:cs="宋体" w:hint="eastAsia"/>
          <w:kern w:val="0"/>
          <w:sz w:val="32"/>
          <w:szCs w:val="32"/>
        </w:rPr>
        <w:t>平均学分绩点。</w:t>
      </w:r>
    </w:p>
    <w:p w:rsidR="00AF03FB" w:rsidRPr="00C87657" w:rsidRDefault="00AF03FB" w:rsidP="00797D4B">
      <w:pPr>
        <w:spacing w:line="560" w:lineRule="exact"/>
        <w:ind w:firstLineChars="200" w:firstLine="640"/>
        <w:jc w:val="left"/>
        <w:rPr>
          <w:rFonts w:ascii="仿宋_GB2312" w:eastAsia="仿宋_GB2312" w:cs="宋体"/>
          <w:kern w:val="0"/>
          <w:sz w:val="32"/>
          <w:szCs w:val="32"/>
          <w:u w:val="single"/>
        </w:rPr>
      </w:pPr>
      <w:r w:rsidRPr="00C87657">
        <w:rPr>
          <w:rFonts w:ascii="仿宋_GB2312" w:eastAsia="仿宋_GB2312" w:cs="宋体" w:hint="eastAsia"/>
          <w:kern w:val="0"/>
          <w:sz w:val="32"/>
          <w:szCs w:val="32"/>
          <w:u w:val="single"/>
        </w:rPr>
        <w:t>小贴士！2018届其他学院毕业生需至少获准10个课外素质学分，建筑学院毕业生需至少获准8个课外素质学分，累计平均学分绩点须在1.5以上方能授位。</w:t>
      </w:r>
    </w:p>
    <w:p w:rsidR="00AF03FB" w:rsidRPr="00C87657" w:rsidRDefault="00AF03FB" w:rsidP="00797D4B">
      <w:pPr>
        <w:spacing w:line="560" w:lineRule="exact"/>
        <w:ind w:firstLineChars="200" w:firstLine="640"/>
        <w:rPr>
          <w:rFonts w:ascii="仿宋_GB2312" w:eastAsia="仿宋_GB2312" w:cs="宋体"/>
          <w:kern w:val="0"/>
          <w:sz w:val="32"/>
          <w:szCs w:val="32"/>
        </w:rPr>
      </w:pPr>
      <w:r w:rsidRPr="00C87657">
        <w:rPr>
          <w:rFonts w:ascii="仿宋_GB2312" w:eastAsia="仿宋_GB2312" w:cs="宋体" w:hint="eastAsia"/>
          <w:kern w:val="0"/>
          <w:sz w:val="32"/>
          <w:szCs w:val="32"/>
        </w:rPr>
        <w:lastRenderedPageBreak/>
        <w:t>（5）核查违纪处分信息-&gt;曾受到违纪处分的学生可在个人主页下方查询</w:t>
      </w:r>
      <w:r w:rsidR="00075C83" w:rsidRPr="00C87657">
        <w:rPr>
          <w:rFonts w:ascii="仿宋_GB2312" w:eastAsia="仿宋_GB2312" w:cs="宋体" w:hint="eastAsia"/>
          <w:kern w:val="0"/>
          <w:sz w:val="32"/>
          <w:szCs w:val="32"/>
        </w:rPr>
        <w:t>曾</w:t>
      </w:r>
      <w:r w:rsidRPr="00C87657">
        <w:rPr>
          <w:rFonts w:ascii="仿宋_GB2312" w:eastAsia="仿宋_GB2312" w:cs="宋体" w:hint="eastAsia"/>
          <w:kern w:val="0"/>
          <w:sz w:val="32"/>
          <w:szCs w:val="32"/>
        </w:rPr>
        <w:t>受处分的类型、时间等。</w:t>
      </w:r>
    </w:p>
    <w:p w:rsidR="00AF03FB" w:rsidRPr="00C87657" w:rsidRDefault="00AF03FB" w:rsidP="00797D4B">
      <w:pPr>
        <w:spacing w:line="560" w:lineRule="exact"/>
        <w:ind w:firstLineChars="200" w:firstLine="640"/>
        <w:jc w:val="left"/>
        <w:rPr>
          <w:rFonts w:ascii="仿宋_GB2312" w:eastAsia="仿宋_GB2312" w:cs="宋体"/>
          <w:kern w:val="0"/>
          <w:sz w:val="32"/>
          <w:szCs w:val="32"/>
          <w:u w:val="single"/>
        </w:rPr>
      </w:pPr>
      <w:r w:rsidRPr="00C87657">
        <w:rPr>
          <w:rFonts w:ascii="仿宋_GB2312" w:eastAsia="仿宋_GB2312" w:cs="宋体" w:hint="eastAsia"/>
          <w:kern w:val="0"/>
          <w:sz w:val="32"/>
          <w:szCs w:val="32"/>
          <w:u w:val="single"/>
        </w:rPr>
        <w:t>小贴士！</w:t>
      </w:r>
      <w:r w:rsidR="00075C83" w:rsidRPr="00C87657">
        <w:rPr>
          <w:rFonts w:ascii="仿宋_GB2312" w:eastAsia="仿宋_GB2312" w:cs="宋体" w:hint="eastAsia"/>
          <w:kern w:val="0"/>
          <w:sz w:val="32"/>
          <w:szCs w:val="32"/>
          <w:u w:val="single"/>
        </w:rPr>
        <w:t>曾</w:t>
      </w:r>
      <w:r w:rsidRPr="00C87657">
        <w:rPr>
          <w:rFonts w:ascii="仿宋_GB2312" w:eastAsia="仿宋_GB2312" w:cs="宋体" w:hint="eastAsia"/>
          <w:kern w:val="0"/>
          <w:sz w:val="32"/>
          <w:szCs w:val="32"/>
          <w:u w:val="single"/>
        </w:rPr>
        <w:t>受到记过处分的学生累计平均学分绩点需达到2.0以上，方可授位；受到留校察看处分的学生需达到3.0以上方可授位，如有省级以上创新等竞赛奖或毕业设计成绩为优秀可降低至2.5。受过处分的同学们要努力做好毕业设计啊！</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（6）核查辅修专业课程成绩</w:t>
      </w:r>
      <w:r w:rsidR="006C5949">
        <w:rPr>
          <w:rFonts w:ascii="仿宋_GB2312" w:eastAsia="仿宋_GB2312" w:cs="宋体" w:hint="eastAsia"/>
          <w:kern w:val="0"/>
          <w:sz w:val="32"/>
          <w:szCs w:val="32"/>
        </w:rPr>
        <w:t>、</w:t>
      </w:r>
      <w:r w:rsidR="006C5949" w:rsidRPr="00C87657">
        <w:rPr>
          <w:rFonts w:ascii="仿宋_GB2312" w:eastAsia="仿宋_GB2312" w:cs="宋体" w:hint="eastAsia"/>
          <w:kern w:val="0"/>
          <w:sz w:val="32"/>
          <w:szCs w:val="32"/>
        </w:rPr>
        <w:t>外语四六</w:t>
      </w:r>
      <w:r w:rsidR="006C5949">
        <w:rPr>
          <w:rFonts w:ascii="仿宋_GB2312" w:eastAsia="仿宋_GB2312" w:cs="宋体" w:hint="eastAsia"/>
          <w:kern w:val="0"/>
          <w:sz w:val="32"/>
          <w:szCs w:val="32"/>
        </w:rPr>
        <w:t>级成绩</w:t>
      </w:r>
      <w:r w:rsidRPr="00C87657">
        <w:rPr>
          <w:rFonts w:ascii="仿宋_GB2312" w:eastAsia="仿宋_GB2312" w:cs="宋体" w:hint="eastAsia"/>
          <w:kern w:val="0"/>
          <w:sz w:val="32"/>
          <w:szCs w:val="32"/>
        </w:rPr>
        <w:t>-&gt;在个人主页点击“进入正方教务系统”-“信息查询”-“个人成绩查询”栏目，查询辅修标记为“1”的课程性质、学分及成绩，在“其他成绩查询”栏目查询外语四</w:t>
      </w:r>
      <w:r w:rsidR="00313829" w:rsidRPr="00C87657">
        <w:rPr>
          <w:rFonts w:ascii="仿宋_GB2312" w:eastAsia="仿宋_GB2312" w:cs="宋体" w:hint="eastAsia"/>
          <w:kern w:val="0"/>
          <w:sz w:val="32"/>
          <w:szCs w:val="32"/>
        </w:rPr>
        <w:t>六</w:t>
      </w:r>
      <w:r w:rsidRPr="00C87657">
        <w:rPr>
          <w:rFonts w:ascii="仿宋_GB2312" w:eastAsia="仿宋_GB2312" w:cs="宋体" w:hint="eastAsia"/>
          <w:kern w:val="0"/>
          <w:sz w:val="32"/>
          <w:szCs w:val="32"/>
        </w:rPr>
        <w:t>级成绩。</w:t>
      </w:r>
    </w:p>
    <w:p w:rsidR="008B2840" w:rsidRPr="00C87657" w:rsidRDefault="008B2840"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（7）核查高水平运动员比赛积分-&gt;在个人主页点击“进入正方教务系统”-“信息查询”- “其他成绩查询”栏目可查询体育学院</w:t>
      </w:r>
      <w:r w:rsidR="00686C54" w:rsidRPr="00C87657">
        <w:rPr>
          <w:rFonts w:ascii="仿宋_GB2312" w:eastAsia="仿宋_GB2312" w:cs="宋体" w:hint="eastAsia"/>
          <w:kern w:val="0"/>
          <w:sz w:val="32"/>
          <w:szCs w:val="32"/>
        </w:rPr>
        <w:t>审核</w:t>
      </w:r>
      <w:r w:rsidRPr="00C87657">
        <w:rPr>
          <w:rFonts w:ascii="仿宋_GB2312" w:eastAsia="仿宋_GB2312" w:cs="宋体" w:hint="eastAsia"/>
          <w:kern w:val="0"/>
          <w:sz w:val="32"/>
          <w:szCs w:val="32"/>
        </w:rPr>
        <w:t>的历年比赛积分情况。</w:t>
      </w:r>
    </w:p>
    <w:p w:rsidR="00AF03FB" w:rsidRPr="00C87657" w:rsidRDefault="00AF03FB" w:rsidP="00797D4B">
      <w:pPr>
        <w:spacing w:line="560" w:lineRule="exact"/>
        <w:ind w:firstLineChars="200" w:firstLine="640"/>
        <w:jc w:val="left"/>
        <w:rPr>
          <w:rFonts w:ascii="黑体" w:eastAsia="黑体" w:hAnsi="黑体" w:cs="宋体"/>
          <w:kern w:val="0"/>
          <w:sz w:val="32"/>
          <w:szCs w:val="32"/>
        </w:rPr>
      </w:pPr>
      <w:r w:rsidRPr="00C87657">
        <w:rPr>
          <w:rFonts w:ascii="黑体" w:eastAsia="黑体" w:hAnsi="黑体" w:cs="宋体" w:hint="eastAsia"/>
          <w:kern w:val="0"/>
          <w:sz w:val="32"/>
          <w:szCs w:val="32"/>
        </w:rPr>
        <w:t>三、成绩总表初稿核查</w:t>
      </w:r>
    </w:p>
    <w:p w:rsidR="00AF03FB" w:rsidRPr="00C87657" w:rsidRDefault="00075C83"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学院</w:t>
      </w:r>
      <w:r w:rsidR="00AF03FB" w:rsidRPr="00C87657">
        <w:rPr>
          <w:rFonts w:ascii="仿宋_GB2312" w:eastAsia="仿宋_GB2312" w:cs="宋体" w:hint="eastAsia"/>
          <w:kern w:val="0"/>
          <w:sz w:val="32"/>
          <w:szCs w:val="32"/>
        </w:rPr>
        <w:t>将在第3-4周内打印毕业成绩总表初稿发放至同学手中，同学们应积极互相核查，并注意以下情况：</w:t>
      </w:r>
    </w:p>
    <w:p w:rsidR="00AF03FB" w:rsidRPr="00C87657" w:rsidRDefault="00313829"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（1）</w:t>
      </w:r>
      <w:r w:rsidR="0050482B" w:rsidRPr="00C87657">
        <w:rPr>
          <w:rFonts w:ascii="仿宋_GB2312" w:eastAsia="仿宋_GB2312" w:cs="宋体" w:hint="eastAsia"/>
          <w:kern w:val="0"/>
          <w:sz w:val="32"/>
          <w:szCs w:val="32"/>
        </w:rPr>
        <w:t xml:space="preserve"> </w:t>
      </w:r>
      <w:r w:rsidR="00AF03FB" w:rsidRPr="00C87657">
        <w:rPr>
          <w:rFonts w:ascii="仿宋_GB2312" w:eastAsia="仿宋_GB2312" w:cs="宋体" w:hint="eastAsia"/>
          <w:kern w:val="0"/>
          <w:sz w:val="32"/>
          <w:szCs w:val="32"/>
        </w:rPr>
        <w:t>课程名称重复：多因多次重修同一门不及格课程引起。</w:t>
      </w:r>
    </w:p>
    <w:p w:rsidR="00AF03FB" w:rsidRPr="00C87657" w:rsidRDefault="00313829"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（2）</w:t>
      </w:r>
      <w:r w:rsidR="00AF03FB" w:rsidRPr="00C87657">
        <w:rPr>
          <w:rFonts w:ascii="仿宋_GB2312" w:eastAsia="仿宋_GB2312" w:cs="宋体" w:hint="eastAsia"/>
          <w:kern w:val="0"/>
          <w:sz w:val="32"/>
          <w:szCs w:val="32"/>
        </w:rPr>
        <w:t>课程成绩遗漏缺失或分数错误：多因漏选课程，或任课教师录入成绩错误引起。</w:t>
      </w:r>
    </w:p>
    <w:p w:rsidR="00AF03FB" w:rsidRPr="00C87657" w:rsidRDefault="00313829"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（3）</w:t>
      </w:r>
      <w:r w:rsidR="00AF03FB" w:rsidRPr="00C87657">
        <w:rPr>
          <w:rFonts w:ascii="仿宋_GB2312" w:eastAsia="仿宋_GB2312" w:cs="宋体" w:hint="eastAsia"/>
          <w:kern w:val="0"/>
          <w:sz w:val="32"/>
          <w:szCs w:val="32"/>
        </w:rPr>
        <w:t>已重修通过的课程仍显示不及格：因教务</w:t>
      </w:r>
      <w:r w:rsidR="001D6B88" w:rsidRPr="00C87657">
        <w:rPr>
          <w:rFonts w:ascii="仿宋_GB2312" w:eastAsia="仿宋_GB2312" w:cs="宋体" w:hint="eastAsia"/>
          <w:kern w:val="0"/>
          <w:sz w:val="32"/>
          <w:szCs w:val="32"/>
        </w:rPr>
        <w:t>管理</w:t>
      </w:r>
      <w:r w:rsidR="00AF03FB" w:rsidRPr="00C87657">
        <w:rPr>
          <w:rFonts w:ascii="仿宋_GB2312" w:eastAsia="仿宋_GB2312" w:cs="宋体" w:hint="eastAsia"/>
          <w:kern w:val="0"/>
          <w:sz w:val="32"/>
          <w:szCs w:val="32"/>
        </w:rPr>
        <w:t>系统对于课程代码不一致的课程无法自动</w:t>
      </w:r>
      <w:r w:rsidR="001D6B88" w:rsidRPr="00C87657">
        <w:rPr>
          <w:rFonts w:ascii="仿宋_GB2312" w:eastAsia="仿宋_GB2312" w:cs="宋体" w:hint="eastAsia"/>
          <w:kern w:val="0"/>
          <w:sz w:val="32"/>
          <w:szCs w:val="32"/>
        </w:rPr>
        <w:t>关联</w:t>
      </w:r>
      <w:r w:rsidR="00AF03FB" w:rsidRPr="00C87657">
        <w:rPr>
          <w:rFonts w:ascii="仿宋_GB2312" w:eastAsia="仿宋_GB2312" w:cs="宋体" w:hint="eastAsia"/>
          <w:kern w:val="0"/>
          <w:sz w:val="32"/>
          <w:szCs w:val="32"/>
        </w:rPr>
        <w:t>，如原不及格课程已停开，重修相似课程后未办理课程替代，易引起该问题。</w:t>
      </w:r>
    </w:p>
    <w:p w:rsidR="00AF03FB" w:rsidRPr="00C87657" w:rsidRDefault="00AF03FB" w:rsidP="00797D4B">
      <w:pPr>
        <w:spacing w:line="560" w:lineRule="exact"/>
        <w:ind w:firstLineChars="200" w:firstLine="640"/>
        <w:jc w:val="left"/>
        <w:rPr>
          <w:rFonts w:ascii="仿宋_GB2312" w:eastAsia="仿宋_GB2312" w:cs="宋体"/>
          <w:kern w:val="0"/>
          <w:sz w:val="32"/>
          <w:szCs w:val="32"/>
          <w:u w:val="single"/>
        </w:rPr>
      </w:pPr>
      <w:r w:rsidRPr="00C87657">
        <w:rPr>
          <w:rFonts w:ascii="仿宋_GB2312" w:eastAsia="仿宋_GB2312" w:cs="宋体" w:hint="eastAsia"/>
          <w:kern w:val="0"/>
          <w:sz w:val="32"/>
          <w:szCs w:val="32"/>
          <w:u w:val="single"/>
        </w:rPr>
        <w:lastRenderedPageBreak/>
        <w:t>小贴士！毕业成绩总表将进入学生个人档案，伴随同学们终生，请各位同学高度重视。</w:t>
      </w:r>
    </w:p>
    <w:p w:rsidR="00AF03FB" w:rsidRPr="00C87657" w:rsidRDefault="00AF03FB" w:rsidP="00797D4B">
      <w:pPr>
        <w:spacing w:line="560" w:lineRule="exact"/>
        <w:ind w:firstLineChars="200" w:firstLine="640"/>
        <w:jc w:val="left"/>
        <w:rPr>
          <w:rFonts w:ascii="黑体" w:eastAsia="黑体" w:hAnsi="黑体" w:cs="宋体"/>
          <w:kern w:val="0"/>
          <w:sz w:val="32"/>
          <w:szCs w:val="32"/>
        </w:rPr>
      </w:pPr>
      <w:r w:rsidRPr="00C87657">
        <w:rPr>
          <w:rFonts w:ascii="黑体" w:eastAsia="黑体" w:hAnsi="黑体" w:cs="宋体" w:hint="eastAsia"/>
          <w:kern w:val="0"/>
          <w:sz w:val="32"/>
          <w:szCs w:val="32"/>
        </w:rPr>
        <w:t>四、典型问题处理</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1.网上核查</w:t>
      </w:r>
    </w:p>
    <w:p w:rsidR="00AF03FB" w:rsidRPr="00C87657" w:rsidRDefault="00AF03FB" w:rsidP="00797D4B">
      <w:pPr>
        <w:spacing w:line="560" w:lineRule="exact"/>
        <w:ind w:firstLineChars="200" w:firstLine="643"/>
        <w:jc w:val="left"/>
        <w:rPr>
          <w:rFonts w:ascii="仿宋_GB2312" w:eastAsia="仿宋_GB2312" w:cs="宋体"/>
          <w:b/>
          <w:kern w:val="0"/>
          <w:sz w:val="32"/>
          <w:szCs w:val="32"/>
        </w:rPr>
      </w:pPr>
      <w:r w:rsidRPr="00C87657">
        <w:rPr>
          <w:rFonts w:ascii="仿宋_GB2312" w:eastAsia="仿宋_GB2312" w:cs="宋体" w:hint="eastAsia"/>
          <w:b/>
          <w:kern w:val="0"/>
          <w:sz w:val="32"/>
          <w:szCs w:val="32"/>
        </w:rPr>
        <w:t>问题</w:t>
      </w:r>
      <w:r w:rsidR="0050482B" w:rsidRPr="00C87657">
        <w:rPr>
          <w:rFonts w:ascii="仿宋_GB2312" w:eastAsia="仿宋_GB2312" w:cs="宋体" w:hint="eastAsia"/>
          <w:b/>
          <w:kern w:val="0"/>
          <w:sz w:val="32"/>
          <w:szCs w:val="32"/>
        </w:rPr>
        <w:t>1：</w:t>
      </w:r>
      <w:r w:rsidRPr="00C87657">
        <w:rPr>
          <w:rFonts w:ascii="仿宋_GB2312" w:eastAsia="仿宋_GB2312" w:cs="宋体" w:hint="eastAsia"/>
          <w:b/>
          <w:kern w:val="0"/>
          <w:sz w:val="32"/>
          <w:szCs w:val="32"/>
        </w:rPr>
        <w:t>各类必修或选修课程完成度未达到100%。</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处理方法：如已参加本学期开学初补考，请咨询</w:t>
      </w:r>
      <w:r w:rsidR="00075C83" w:rsidRPr="00C87657">
        <w:rPr>
          <w:rFonts w:ascii="仿宋_GB2312" w:eastAsia="仿宋_GB2312" w:cs="宋体" w:hint="eastAsia"/>
          <w:kern w:val="0"/>
          <w:sz w:val="32"/>
          <w:szCs w:val="32"/>
        </w:rPr>
        <w:t>学院</w:t>
      </w:r>
      <w:r w:rsidRPr="00C87657">
        <w:rPr>
          <w:rFonts w:ascii="仿宋_GB2312" w:eastAsia="仿宋_GB2312" w:cs="宋体" w:hint="eastAsia"/>
          <w:kern w:val="0"/>
          <w:sz w:val="32"/>
          <w:szCs w:val="32"/>
        </w:rPr>
        <w:t>教学办相应补考成绩是否已录入，如补考后仍未通过，必修课程学分未修够的，请</w:t>
      </w:r>
      <w:r w:rsidR="00075C83" w:rsidRPr="00C87657">
        <w:rPr>
          <w:rFonts w:ascii="仿宋_GB2312" w:eastAsia="仿宋_GB2312" w:cs="宋体" w:hint="eastAsia"/>
          <w:kern w:val="0"/>
          <w:sz w:val="32"/>
          <w:szCs w:val="32"/>
        </w:rPr>
        <w:t>按规定</w:t>
      </w:r>
      <w:r w:rsidRPr="00C87657">
        <w:rPr>
          <w:rFonts w:ascii="仿宋_GB2312" w:eastAsia="仿宋_GB2312" w:cs="宋体" w:hint="eastAsia"/>
          <w:kern w:val="0"/>
          <w:sz w:val="32"/>
          <w:szCs w:val="32"/>
        </w:rPr>
        <w:t>申请延期毕业，选修课程模块要求学分未修够的，可咨询</w:t>
      </w:r>
      <w:r w:rsidR="00075C83" w:rsidRPr="00C87657">
        <w:rPr>
          <w:rFonts w:ascii="仿宋_GB2312" w:eastAsia="仿宋_GB2312" w:cs="宋体" w:hint="eastAsia"/>
          <w:kern w:val="0"/>
          <w:sz w:val="32"/>
          <w:szCs w:val="32"/>
        </w:rPr>
        <w:t>学院</w:t>
      </w:r>
      <w:r w:rsidRPr="00C87657">
        <w:rPr>
          <w:rFonts w:ascii="仿宋_GB2312" w:eastAsia="仿宋_GB2312" w:cs="宋体" w:hint="eastAsia"/>
          <w:kern w:val="0"/>
          <w:sz w:val="32"/>
          <w:szCs w:val="32"/>
        </w:rPr>
        <w:t>详细毕业资格审核方案。</w:t>
      </w:r>
    </w:p>
    <w:p w:rsidR="00075C83" w:rsidRPr="00C87657" w:rsidRDefault="00075C83" w:rsidP="00797D4B">
      <w:pPr>
        <w:spacing w:line="560" w:lineRule="exact"/>
        <w:ind w:firstLineChars="200" w:firstLine="640"/>
        <w:rPr>
          <w:rFonts w:ascii="仿宋_GB2312" w:eastAsia="仿宋_GB2312" w:cs="宋体"/>
          <w:kern w:val="0"/>
          <w:sz w:val="32"/>
          <w:szCs w:val="32"/>
        </w:rPr>
      </w:pPr>
      <w:r w:rsidRPr="00C87657">
        <w:rPr>
          <w:rFonts w:ascii="仿宋_GB2312" w:eastAsia="仿宋_GB2312" w:cs="宋体" w:hint="eastAsia"/>
          <w:kern w:val="0"/>
          <w:sz w:val="32"/>
          <w:szCs w:val="32"/>
          <w:u w:val="single"/>
        </w:rPr>
        <w:t>小贴士：延期毕业学生可根据个人不及格课程门次等，采取在校修读或离校自修。若原不及课程考核成绩合格，取得规定的学分，可根据自身情况申请参加2</w:t>
      </w:r>
      <w:r w:rsidRPr="00C87657">
        <w:rPr>
          <w:rFonts w:ascii="仿宋_GB2312" w:eastAsia="仿宋_GB2312" w:cs="宋体"/>
          <w:kern w:val="0"/>
          <w:sz w:val="32"/>
          <w:szCs w:val="32"/>
          <w:u w:val="single"/>
        </w:rPr>
        <w:t>019</w:t>
      </w:r>
      <w:r w:rsidRPr="00C87657">
        <w:rPr>
          <w:rFonts w:ascii="仿宋_GB2312" w:eastAsia="仿宋_GB2312" w:cs="宋体" w:hint="eastAsia"/>
          <w:kern w:val="0"/>
          <w:sz w:val="32"/>
          <w:szCs w:val="32"/>
          <w:u w:val="single"/>
        </w:rPr>
        <w:t>年1月毕业及授位审核，或随2</w:t>
      </w:r>
      <w:r w:rsidRPr="00C87657">
        <w:rPr>
          <w:rFonts w:ascii="仿宋_GB2312" w:eastAsia="仿宋_GB2312" w:cs="宋体"/>
          <w:kern w:val="0"/>
          <w:sz w:val="32"/>
          <w:szCs w:val="32"/>
          <w:u w:val="single"/>
        </w:rPr>
        <w:t>019</w:t>
      </w:r>
      <w:r w:rsidRPr="00C87657">
        <w:rPr>
          <w:rFonts w:ascii="仿宋_GB2312" w:eastAsia="仿宋_GB2312" w:cs="宋体" w:hint="eastAsia"/>
          <w:kern w:val="0"/>
          <w:sz w:val="32"/>
          <w:szCs w:val="32"/>
          <w:u w:val="single"/>
        </w:rPr>
        <w:t>届毕业生进行毕业及授位审核。</w:t>
      </w:r>
    </w:p>
    <w:p w:rsidR="00AF03FB" w:rsidRPr="00C87657" w:rsidRDefault="00AF03FB" w:rsidP="00797D4B">
      <w:pPr>
        <w:spacing w:line="560" w:lineRule="exact"/>
        <w:ind w:firstLineChars="200" w:firstLine="643"/>
        <w:jc w:val="left"/>
        <w:rPr>
          <w:rFonts w:ascii="仿宋_GB2312" w:eastAsia="仿宋_GB2312" w:cs="宋体"/>
          <w:b/>
          <w:kern w:val="0"/>
          <w:sz w:val="32"/>
          <w:szCs w:val="32"/>
        </w:rPr>
      </w:pPr>
      <w:r w:rsidRPr="00C87657">
        <w:rPr>
          <w:rFonts w:ascii="仿宋_GB2312" w:eastAsia="仿宋_GB2312" w:cs="宋体" w:hint="eastAsia"/>
          <w:b/>
          <w:kern w:val="0"/>
          <w:sz w:val="32"/>
          <w:szCs w:val="32"/>
        </w:rPr>
        <w:t>问题</w:t>
      </w:r>
      <w:r w:rsidR="002501FD" w:rsidRPr="00C87657">
        <w:rPr>
          <w:rFonts w:ascii="仿宋_GB2312" w:eastAsia="仿宋_GB2312" w:cs="宋体" w:hint="eastAsia"/>
          <w:b/>
          <w:kern w:val="0"/>
          <w:sz w:val="32"/>
          <w:szCs w:val="32"/>
        </w:rPr>
        <w:t>2：</w:t>
      </w:r>
      <w:r w:rsidRPr="00C87657">
        <w:rPr>
          <w:rFonts w:ascii="仿宋_GB2312" w:eastAsia="仿宋_GB2312" w:cs="宋体" w:hint="eastAsia"/>
          <w:b/>
          <w:kern w:val="0"/>
          <w:sz w:val="32"/>
          <w:szCs w:val="32"/>
        </w:rPr>
        <w:t>通识</w:t>
      </w:r>
      <w:r w:rsidR="006C5949">
        <w:rPr>
          <w:rFonts w:ascii="仿宋_GB2312" w:eastAsia="仿宋_GB2312" w:cs="宋体" w:hint="eastAsia"/>
          <w:b/>
          <w:kern w:val="0"/>
          <w:sz w:val="32"/>
          <w:szCs w:val="32"/>
        </w:rPr>
        <w:t>拓展</w:t>
      </w:r>
      <w:r w:rsidRPr="00C87657">
        <w:rPr>
          <w:rFonts w:ascii="仿宋_GB2312" w:eastAsia="仿宋_GB2312" w:cs="宋体" w:hint="eastAsia"/>
          <w:b/>
          <w:kern w:val="0"/>
          <w:sz w:val="32"/>
          <w:szCs w:val="32"/>
        </w:rPr>
        <w:t>课程学分未达到10学分，或无艺术类通识</w:t>
      </w:r>
      <w:r w:rsidR="006C5949">
        <w:rPr>
          <w:rFonts w:ascii="仿宋_GB2312" w:eastAsia="仿宋_GB2312" w:cs="宋体" w:hint="eastAsia"/>
          <w:b/>
          <w:kern w:val="0"/>
          <w:sz w:val="32"/>
          <w:szCs w:val="32"/>
        </w:rPr>
        <w:t>拓展课程</w:t>
      </w:r>
      <w:r w:rsidRPr="00C87657">
        <w:rPr>
          <w:rFonts w:ascii="仿宋_GB2312" w:eastAsia="仿宋_GB2312" w:cs="宋体" w:hint="eastAsia"/>
          <w:b/>
          <w:kern w:val="0"/>
          <w:sz w:val="32"/>
          <w:szCs w:val="32"/>
        </w:rPr>
        <w:t>学分，或学校开设通识</w:t>
      </w:r>
      <w:r w:rsidR="006C5949">
        <w:rPr>
          <w:rFonts w:ascii="仿宋_GB2312" w:eastAsia="仿宋_GB2312" w:cs="宋体" w:hint="eastAsia"/>
          <w:b/>
          <w:kern w:val="0"/>
          <w:sz w:val="32"/>
          <w:szCs w:val="32"/>
        </w:rPr>
        <w:t>拓展</w:t>
      </w:r>
      <w:r w:rsidRPr="00C87657">
        <w:rPr>
          <w:rFonts w:ascii="仿宋_GB2312" w:eastAsia="仿宋_GB2312" w:cs="宋体" w:hint="eastAsia"/>
          <w:b/>
          <w:kern w:val="0"/>
          <w:sz w:val="32"/>
          <w:szCs w:val="32"/>
        </w:rPr>
        <w:t>课程学分未达到4学分。</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处理方法：请查询个人以往学期课程修读情况，尽快到</w:t>
      </w:r>
      <w:r w:rsidR="00075C83" w:rsidRPr="00C87657">
        <w:rPr>
          <w:rFonts w:ascii="仿宋_GB2312" w:eastAsia="仿宋_GB2312" w:cs="宋体" w:hint="eastAsia"/>
          <w:kern w:val="0"/>
          <w:sz w:val="32"/>
          <w:szCs w:val="32"/>
        </w:rPr>
        <w:t>学院</w:t>
      </w:r>
      <w:r w:rsidRPr="00C87657">
        <w:rPr>
          <w:rFonts w:ascii="仿宋_GB2312" w:eastAsia="仿宋_GB2312" w:cs="宋体" w:hint="eastAsia"/>
          <w:kern w:val="0"/>
          <w:sz w:val="32"/>
          <w:szCs w:val="32"/>
        </w:rPr>
        <w:t>进一步核查。</w:t>
      </w:r>
    </w:p>
    <w:p w:rsidR="00AF03FB" w:rsidRPr="00C87657" w:rsidRDefault="00AF03FB" w:rsidP="00797D4B">
      <w:pPr>
        <w:spacing w:line="560" w:lineRule="exact"/>
        <w:ind w:firstLineChars="200" w:firstLine="643"/>
        <w:jc w:val="left"/>
        <w:rPr>
          <w:rFonts w:ascii="仿宋_GB2312" w:eastAsia="仿宋_GB2312" w:cs="宋体"/>
          <w:b/>
          <w:bCs/>
          <w:kern w:val="0"/>
          <w:sz w:val="32"/>
          <w:szCs w:val="32"/>
        </w:rPr>
      </w:pPr>
      <w:r w:rsidRPr="00C87657">
        <w:rPr>
          <w:rFonts w:ascii="仿宋_GB2312" w:eastAsia="仿宋_GB2312" w:cs="宋体" w:hint="eastAsia"/>
          <w:b/>
          <w:bCs/>
          <w:kern w:val="0"/>
          <w:sz w:val="32"/>
          <w:szCs w:val="32"/>
        </w:rPr>
        <w:t>问题</w:t>
      </w:r>
      <w:r w:rsidRPr="00C87657">
        <w:rPr>
          <w:rFonts w:ascii="仿宋_GB2312" w:eastAsia="仿宋_GB2312" w:cs="宋体"/>
          <w:b/>
          <w:bCs/>
          <w:kern w:val="0"/>
          <w:sz w:val="32"/>
          <w:szCs w:val="32"/>
        </w:rPr>
        <w:t>3</w:t>
      </w:r>
      <w:r w:rsidR="002501FD" w:rsidRPr="00C87657">
        <w:rPr>
          <w:rFonts w:ascii="仿宋_GB2312" w:eastAsia="仿宋_GB2312" w:cs="宋体" w:hint="eastAsia"/>
          <w:b/>
          <w:bCs/>
          <w:kern w:val="0"/>
          <w:sz w:val="32"/>
          <w:szCs w:val="32"/>
        </w:rPr>
        <w:t>：</w:t>
      </w:r>
      <w:r w:rsidRPr="00C87657">
        <w:rPr>
          <w:rFonts w:ascii="仿宋_GB2312" w:eastAsia="仿宋_GB2312" w:cs="宋体" w:hint="eastAsia"/>
          <w:b/>
          <w:bCs/>
          <w:kern w:val="0"/>
          <w:sz w:val="32"/>
          <w:szCs w:val="32"/>
        </w:rPr>
        <w:t>转专业、降级等学籍异动学生原专业年级取得的课程学分未统计在个人学业中。</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处理方法：书面写明个人情况、原课程名称、代码及替代课程名称、代码，报</w:t>
      </w:r>
      <w:r w:rsidR="00075C83" w:rsidRPr="00C87657">
        <w:rPr>
          <w:rFonts w:ascii="仿宋_GB2312" w:eastAsia="仿宋_GB2312" w:cs="宋体" w:hint="eastAsia"/>
          <w:kern w:val="0"/>
          <w:sz w:val="32"/>
          <w:szCs w:val="32"/>
        </w:rPr>
        <w:t>学院</w:t>
      </w:r>
      <w:r w:rsidRPr="00C87657">
        <w:rPr>
          <w:rFonts w:ascii="仿宋_GB2312" w:eastAsia="仿宋_GB2312" w:cs="宋体" w:hint="eastAsia"/>
          <w:kern w:val="0"/>
          <w:sz w:val="32"/>
          <w:szCs w:val="32"/>
        </w:rPr>
        <w:t>教学办审核后统一办理课程替代。</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2.成绩总表初稿核查</w:t>
      </w:r>
    </w:p>
    <w:p w:rsidR="00AF03FB" w:rsidRPr="00C87657" w:rsidRDefault="00AF03FB" w:rsidP="00797D4B">
      <w:pPr>
        <w:spacing w:line="560" w:lineRule="exact"/>
        <w:ind w:firstLineChars="200" w:firstLine="643"/>
        <w:jc w:val="left"/>
        <w:rPr>
          <w:rFonts w:ascii="仿宋_GB2312" w:eastAsia="仿宋_GB2312" w:cs="宋体"/>
          <w:b/>
          <w:bCs/>
          <w:kern w:val="0"/>
          <w:sz w:val="32"/>
          <w:szCs w:val="32"/>
        </w:rPr>
      </w:pPr>
      <w:r w:rsidRPr="00C87657">
        <w:rPr>
          <w:rFonts w:ascii="仿宋_GB2312" w:eastAsia="仿宋_GB2312" w:cs="宋体" w:hint="eastAsia"/>
          <w:b/>
          <w:bCs/>
          <w:kern w:val="0"/>
          <w:sz w:val="32"/>
          <w:szCs w:val="32"/>
        </w:rPr>
        <w:lastRenderedPageBreak/>
        <w:t>问题</w:t>
      </w:r>
      <w:r w:rsidRPr="00C87657">
        <w:rPr>
          <w:rFonts w:ascii="仿宋_GB2312" w:eastAsia="仿宋_GB2312" w:cs="宋体"/>
          <w:b/>
          <w:bCs/>
          <w:kern w:val="0"/>
          <w:sz w:val="32"/>
          <w:szCs w:val="32"/>
        </w:rPr>
        <w:t>1</w:t>
      </w:r>
      <w:r w:rsidR="002501FD" w:rsidRPr="00C87657">
        <w:rPr>
          <w:rFonts w:ascii="仿宋_GB2312" w:eastAsia="仿宋_GB2312" w:cs="宋体" w:hint="eastAsia"/>
          <w:b/>
          <w:bCs/>
          <w:kern w:val="0"/>
          <w:sz w:val="32"/>
          <w:szCs w:val="32"/>
        </w:rPr>
        <w:t>：</w:t>
      </w:r>
      <w:r w:rsidRPr="00C87657">
        <w:rPr>
          <w:rFonts w:ascii="仿宋_GB2312" w:eastAsia="仿宋_GB2312" w:cs="宋体" w:hint="eastAsia"/>
          <w:b/>
          <w:bCs/>
          <w:kern w:val="0"/>
          <w:sz w:val="32"/>
          <w:szCs w:val="32"/>
        </w:rPr>
        <w:t>课程名称重复，或已重修通过的课程仍显示不及格。</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处理方法：尽快到</w:t>
      </w:r>
      <w:r w:rsidR="00075C83" w:rsidRPr="00C87657">
        <w:rPr>
          <w:rFonts w:ascii="仿宋_GB2312" w:eastAsia="仿宋_GB2312" w:cs="宋体" w:hint="eastAsia"/>
          <w:kern w:val="0"/>
          <w:sz w:val="32"/>
          <w:szCs w:val="32"/>
        </w:rPr>
        <w:t>学院</w:t>
      </w:r>
      <w:r w:rsidRPr="00C87657">
        <w:rPr>
          <w:rFonts w:ascii="仿宋_GB2312" w:eastAsia="仿宋_GB2312" w:cs="宋体" w:hint="eastAsia"/>
          <w:kern w:val="0"/>
          <w:sz w:val="32"/>
          <w:szCs w:val="32"/>
        </w:rPr>
        <w:t>教学办核查详情，审核后报教务处统一办理课程替代。</w:t>
      </w:r>
    </w:p>
    <w:p w:rsidR="00AF03FB" w:rsidRPr="00C87657" w:rsidRDefault="00AF03FB" w:rsidP="00797D4B">
      <w:pPr>
        <w:spacing w:line="560" w:lineRule="exact"/>
        <w:ind w:firstLineChars="200" w:firstLine="643"/>
        <w:jc w:val="left"/>
        <w:rPr>
          <w:rFonts w:ascii="仿宋_GB2312" w:eastAsia="仿宋_GB2312" w:cs="宋体"/>
          <w:b/>
          <w:bCs/>
          <w:kern w:val="0"/>
          <w:sz w:val="32"/>
          <w:szCs w:val="32"/>
        </w:rPr>
      </w:pPr>
      <w:r w:rsidRPr="00C87657">
        <w:rPr>
          <w:rFonts w:ascii="仿宋_GB2312" w:eastAsia="仿宋_GB2312" w:cs="宋体" w:hint="eastAsia"/>
          <w:b/>
          <w:bCs/>
          <w:kern w:val="0"/>
          <w:sz w:val="32"/>
          <w:szCs w:val="32"/>
        </w:rPr>
        <w:t>问题</w:t>
      </w:r>
      <w:r w:rsidRPr="00C87657">
        <w:rPr>
          <w:rFonts w:ascii="仿宋_GB2312" w:eastAsia="仿宋_GB2312" w:cs="宋体"/>
          <w:b/>
          <w:bCs/>
          <w:kern w:val="0"/>
          <w:sz w:val="32"/>
          <w:szCs w:val="32"/>
        </w:rPr>
        <w:t>2</w:t>
      </w:r>
      <w:r w:rsidR="002501FD" w:rsidRPr="00C87657">
        <w:rPr>
          <w:rFonts w:ascii="仿宋_GB2312" w:eastAsia="仿宋_GB2312" w:cs="宋体" w:hint="eastAsia"/>
          <w:b/>
          <w:bCs/>
          <w:kern w:val="0"/>
          <w:sz w:val="32"/>
          <w:szCs w:val="32"/>
        </w:rPr>
        <w:t>：</w:t>
      </w:r>
      <w:r w:rsidRPr="00C87657">
        <w:rPr>
          <w:rFonts w:ascii="仿宋_GB2312" w:eastAsia="仿宋_GB2312" w:cs="宋体" w:hint="eastAsia"/>
          <w:b/>
          <w:bCs/>
          <w:kern w:val="0"/>
          <w:sz w:val="32"/>
          <w:szCs w:val="32"/>
        </w:rPr>
        <w:t>课程成绩遗漏、缺失或分数错误。</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处理方法：查询个人以往学习选课或课程修读情况，及时联系</w:t>
      </w:r>
      <w:r w:rsidR="00075C83" w:rsidRPr="00C87657">
        <w:rPr>
          <w:rFonts w:ascii="仿宋_GB2312" w:eastAsia="仿宋_GB2312" w:cs="宋体" w:hint="eastAsia"/>
          <w:kern w:val="0"/>
          <w:sz w:val="32"/>
          <w:szCs w:val="32"/>
        </w:rPr>
        <w:t>学院</w:t>
      </w:r>
      <w:r w:rsidRPr="00C87657">
        <w:rPr>
          <w:rFonts w:ascii="仿宋_GB2312" w:eastAsia="仿宋_GB2312" w:cs="宋体" w:hint="eastAsia"/>
          <w:kern w:val="0"/>
          <w:sz w:val="32"/>
          <w:szCs w:val="32"/>
        </w:rPr>
        <w:t>教学办详细查明缺失原因，确因任课教师录入成绩错误的，应联系任课教师查找原始考核资料，按学校规定办理成绩变更。</w:t>
      </w:r>
    </w:p>
    <w:p w:rsidR="00C22562" w:rsidRPr="00C87657" w:rsidRDefault="00C22562" w:rsidP="00797D4B">
      <w:pPr>
        <w:spacing w:line="560" w:lineRule="exact"/>
        <w:ind w:firstLineChars="200" w:firstLine="643"/>
        <w:jc w:val="left"/>
        <w:rPr>
          <w:rFonts w:ascii="仿宋_GB2312" w:eastAsia="仿宋_GB2312" w:cs="宋体"/>
          <w:b/>
          <w:bCs/>
          <w:kern w:val="0"/>
          <w:sz w:val="32"/>
          <w:szCs w:val="32"/>
        </w:rPr>
      </w:pPr>
      <w:r w:rsidRPr="00C87657">
        <w:rPr>
          <w:rFonts w:ascii="仿宋_GB2312" w:eastAsia="仿宋_GB2312" w:cs="宋体" w:hint="eastAsia"/>
          <w:b/>
          <w:bCs/>
          <w:kern w:val="0"/>
          <w:sz w:val="32"/>
          <w:szCs w:val="32"/>
        </w:rPr>
        <w:t>问题3：</w:t>
      </w:r>
      <w:r w:rsidR="00DC2FEF">
        <w:rPr>
          <w:rFonts w:ascii="仿宋_GB2312" w:eastAsia="仿宋_GB2312" w:cs="宋体" w:hint="eastAsia"/>
          <w:b/>
          <w:bCs/>
          <w:kern w:val="0"/>
          <w:sz w:val="32"/>
          <w:szCs w:val="32"/>
        </w:rPr>
        <w:t>申请</w:t>
      </w:r>
      <w:r w:rsidRPr="00C87657">
        <w:rPr>
          <w:rFonts w:ascii="仿宋_GB2312" w:eastAsia="仿宋_GB2312" w:cs="宋体" w:hint="eastAsia"/>
          <w:b/>
          <w:bCs/>
          <w:kern w:val="0"/>
          <w:sz w:val="32"/>
          <w:szCs w:val="32"/>
        </w:rPr>
        <w:t>不及格课程替代</w:t>
      </w:r>
      <w:r w:rsidR="00DC2FEF">
        <w:rPr>
          <w:rFonts w:ascii="仿宋_GB2312" w:eastAsia="仿宋_GB2312" w:cs="宋体" w:hint="eastAsia"/>
          <w:b/>
          <w:bCs/>
          <w:kern w:val="0"/>
          <w:sz w:val="32"/>
          <w:szCs w:val="32"/>
        </w:rPr>
        <w:t>或通识拓展课程学分折算</w:t>
      </w:r>
      <w:r w:rsidRPr="00C87657">
        <w:rPr>
          <w:rFonts w:ascii="仿宋_GB2312" w:eastAsia="仿宋_GB2312" w:cs="宋体" w:hint="eastAsia"/>
          <w:b/>
          <w:bCs/>
          <w:kern w:val="0"/>
          <w:sz w:val="32"/>
          <w:szCs w:val="32"/>
        </w:rPr>
        <w:t>。</w:t>
      </w:r>
    </w:p>
    <w:p w:rsidR="00ED286C" w:rsidRPr="00C87657" w:rsidRDefault="00C22562" w:rsidP="00797D4B">
      <w:pPr>
        <w:spacing w:line="560" w:lineRule="exact"/>
        <w:ind w:firstLineChars="200" w:firstLine="640"/>
        <w:jc w:val="left"/>
        <w:rPr>
          <w:rFonts w:ascii="仿宋_GB2312" w:eastAsia="仿宋_GB2312"/>
          <w:sz w:val="32"/>
          <w:szCs w:val="32"/>
        </w:rPr>
      </w:pPr>
      <w:r w:rsidRPr="00C87657">
        <w:rPr>
          <w:rFonts w:ascii="仿宋_GB2312" w:eastAsia="仿宋_GB2312" w:cs="宋体" w:hint="eastAsia"/>
          <w:kern w:val="0"/>
          <w:sz w:val="32"/>
          <w:szCs w:val="32"/>
        </w:rPr>
        <w:t>处理方法：</w:t>
      </w:r>
      <w:r w:rsidR="00ED286C" w:rsidRPr="00C87657">
        <w:rPr>
          <w:rFonts w:ascii="仿宋_GB2312" w:eastAsia="仿宋_GB2312" w:cs="宋体" w:hint="eastAsia"/>
          <w:kern w:val="0"/>
          <w:sz w:val="32"/>
          <w:szCs w:val="32"/>
        </w:rPr>
        <w:t>学生应</w:t>
      </w:r>
      <w:r w:rsidRPr="00C87657">
        <w:rPr>
          <w:rFonts w:ascii="仿宋_GB2312" w:eastAsia="仿宋_GB2312" w:hint="eastAsia"/>
          <w:sz w:val="32"/>
          <w:szCs w:val="32"/>
        </w:rPr>
        <w:t>持申请书及</w:t>
      </w:r>
      <w:r w:rsidR="00ED286C" w:rsidRPr="00C87657">
        <w:rPr>
          <w:rFonts w:ascii="仿宋_GB2312" w:eastAsia="仿宋_GB2312" w:hint="eastAsia"/>
          <w:sz w:val="32"/>
          <w:szCs w:val="32"/>
        </w:rPr>
        <w:t>相应</w:t>
      </w:r>
      <w:r w:rsidRPr="00C87657">
        <w:rPr>
          <w:rFonts w:ascii="仿宋_GB2312" w:eastAsia="仿宋_GB2312" w:hint="eastAsia"/>
          <w:sz w:val="32"/>
          <w:szCs w:val="32"/>
        </w:rPr>
        <w:t>获奖证明、资格证书</w:t>
      </w:r>
      <w:r w:rsidR="00ED286C" w:rsidRPr="00C87657">
        <w:rPr>
          <w:rFonts w:ascii="仿宋_GB2312" w:eastAsia="仿宋_GB2312" w:hint="eastAsia"/>
          <w:sz w:val="32"/>
          <w:szCs w:val="32"/>
        </w:rPr>
        <w:t>、录取通知书</w:t>
      </w:r>
      <w:r w:rsidRPr="00C87657">
        <w:rPr>
          <w:rFonts w:ascii="仿宋_GB2312" w:eastAsia="仿宋_GB2312" w:hint="eastAsia"/>
          <w:sz w:val="32"/>
          <w:szCs w:val="32"/>
        </w:rPr>
        <w:t>等佐证材料原件、复印件</w:t>
      </w:r>
      <w:r w:rsidR="00ED286C" w:rsidRPr="00C87657">
        <w:rPr>
          <w:rFonts w:ascii="仿宋_GB2312" w:eastAsia="仿宋_GB2312" w:hint="eastAsia"/>
          <w:sz w:val="32"/>
          <w:szCs w:val="32"/>
        </w:rPr>
        <w:t>，到所在学院进行</w:t>
      </w:r>
      <w:r w:rsidR="0008759C">
        <w:rPr>
          <w:rFonts w:ascii="仿宋_GB2312" w:eastAsia="仿宋_GB2312" w:hint="eastAsia"/>
          <w:sz w:val="32"/>
          <w:szCs w:val="32"/>
        </w:rPr>
        <w:t>审核认定</w:t>
      </w:r>
      <w:r w:rsidR="00ED286C" w:rsidRPr="00C87657">
        <w:rPr>
          <w:rFonts w:ascii="仿宋_GB2312" w:eastAsia="仿宋_GB2312" w:hint="eastAsia"/>
          <w:sz w:val="32"/>
          <w:szCs w:val="32"/>
        </w:rPr>
        <w:t>。学院学位分委员会</w:t>
      </w:r>
      <w:r w:rsidR="0008759C">
        <w:rPr>
          <w:rFonts w:ascii="仿宋_GB2312" w:eastAsia="仿宋_GB2312" w:hint="eastAsia"/>
          <w:sz w:val="32"/>
          <w:szCs w:val="32"/>
        </w:rPr>
        <w:t>审核</w:t>
      </w:r>
      <w:r w:rsidR="00ED286C" w:rsidRPr="00C87657">
        <w:rPr>
          <w:rFonts w:ascii="仿宋_GB2312" w:eastAsia="仿宋_GB2312" w:hint="eastAsia"/>
          <w:sz w:val="32"/>
          <w:szCs w:val="32"/>
        </w:rPr>
        <w:t>后，</w:t>
      </w:r>
      <w:r w:rsidRPr="00C87657">
        <w:rPr>
          <w:rFonts w:ascii="仿宋_GB2312" w:eastAsia="仿宋_GB2312" w:hint="eastAsia"/>
          <w:sz w:val="32"/>
          <w:szCs w:val="32"/>
        </w:rPr>
        <w:t>报教务处</w:t>
      </w:r>
      <w:r w:rsidR="0008759C">
        <w:rPr>
          <w:rFonts w:ascii="仿宋_GB2312" w:eastAsia="仿宋_GB2312" w:hint="eastAsia"/>
          <w:sz w:val="32"/>
          <w:szCs w:val="32"/>
        </w:rPr>
        <w:t>核准</w:t>
      </w:r>
      <w:r w:rsidRPr="00C87657">
        <w:rPr>
          <w:rFonts w:ascii="仿宋_GB2312" w:eastAsia="仿宋_GB2312" w:hint="eastAsia"/>
          <w:sz w:val="32"/>
          <w:szCs w:val="32"/>
        </w:rPr>
        <w:t>进行成绩</w:t>
      </w:r>
      <w:r w:rsidR="0008759C">
        <w:rPr>
          <w:rFonts w:ascii="仿宋_GB2312" w:eastAsia="仿宋_GB2312" w:hint="eastAsia"/>
          <w:sz w:val="32"/>
          <w:szCs w:val="32"/>
        </w:rPr>
        <w:t>补录</w:t>
      </w:r>
      <w:r w:rsidRPr="00C87657">
        <w:rPr>
          <w:rFonts w:ascii="仿宋_GB2312" w:eastAsia="仿宋_GB2312" w:hint="eastAsia"/>
          <w:sz w:val="32"/>
          <w:szCs w:val="32"/>
        </w:rPr>
        <w:t>。</w:t>
      </w:r>
    </w:p>
    <w:p w:rsidR="00ED286C" w:rsidRDefault="00ED286C" w:rsidP="00797D4B">
      <w:pPr>
        <w:spacing w:line="560" w:lineRule="exact"/>
        <w:ind w:firstLineChars="200" w:firstLine="640"/>
        <w:jc w:val="left"/>
        <w:rPr>
          <w:rFonts w:ascii="仿宋_GB2312" w:eastAsia="仿宋_GB2312"/>
          <w:sz w:val="32"/>
          <w:szCs w:val="32"/>
          <w:u w:val="single"/>
        </w:rPr>
      </w:pPr>
      <w:r w:rsidRPr="0008759C">
        <w:rPr>
          <w:rFonts w:ascii="仿宋_GB2312" w:eastAsia="仿宋_GB2312" w:hint="eastAsia"/>
          <w:sz w:val="32"/>
          <w:szCs w:val="32"/>
          <w:u w:val="single"/>
        </w:rPr>
        <w:t>小贴士：学生在校期间只能申请1门不及格课程替代或通识拓展课程学分折算</w:t>
      </w:r>
      <w:r w:rsidR="0008759C" w:rsidRPr="0008759C">
        <w:rPr>
          <w:rFonts w:ascii="仿宋_GB2312" w:eastAsia="仿宋_GB2312" w:hint="eastAsia"/>
          <w:sz w:val="32"/>
          <w:szCs w:val="32"/>
          <w:u w:val="single"/>
        </w:rPr>
        <w:t>，对应课程总评成绩按重修成绩60分记载。</w:t>
      </w:r>
    </w:p>
    <w:p w:rsidR="00AF03FB" w:rsidRPr="00C87657" w:rsidRDefault="00AF03FB" w:rsidP="00797D4B">
      <w:pPr>
        <w:spacing w:line="560" w:lineRule="exact"/>
        <w:ind w:firstLineChars="200" w:firstLine="640"/>
        <w:jc w:val="left"/>
        <w:rPr>
          <w:rFonts w:ascii="黑体" w:eastAsia="黑体" w:hAnsi="黑体" w:cs="宋体"/>
          <w:kern w:val="0"/>
          <w:sz w:val="32"/>
          <w:szCs w:val="32"/>
        </w:rPr>
      </w:pPr>
      <w:r w:rsidRPr="00C87657">
        <w:rPr>
          <w:rFonts w:ascii="黑体" w:eastAsia="黑体" w:hAnsi="黑体" w:cs="宋体" w:hint="eastAsia"/>
          <w:kern w:val="0"/>
          <w:sz w:val="32"/>
          <w:szCs w:val="32"/>
        </w:rPr>
        <w:t>五、时间安排</w:t>
      </w:r>
    </w:p>
    <w:p w:rsidR="00D075EC" w:rsidRPr="00D075EC" w:rsidRDefault="00D075EC" w:rsidP="00797D4B">
      <w:pPr>
        <w:spacing w:line="560" w:lineRule="exact"/>
        <w:ind w:firstLine="645"/>
        <w:rPr>
          <w:rFonts w:ascii="仿宋_GB2312" w:eastAsia="仿宋_GB2312"/>
          <w:sz w:val="32"/>
          <w:szCs w:val="32"/>
        </w:rPr>
      </w:pPr>
      <w:r w:rsidRPr="00D075EC">
        <w:rPr>
          <w:rFonts w:ascii="仿宋_GB2312" w:eastAsia="仿宋_GB2312" w:hint="eastAsia"/>
          <w:sz w:val="32"/>
          <w:szCs w:val="32"/>
        </w:rPr>
        <w:t>本学期课程补考成绩、毕业实习成绩、上学期延期录入课程成绩及辅修专业毕业设计成绩的网上录入，课程成绩更正，因培养方案变更引起的课程替代申请，经核查确有错误的毕业生成绩总表初稿报送、高水平运动员比赛积分录入及网上核查，均应于4月2日（第5周周一）12:00前完成。</w:t>
      </w:r>
    </w:p>
    <w:p w:rsidR="00AF03FB" w:rsidRPr="00C87657" w:rsidRDefault="00AF03FB" w:rsidP="00797D4B">
      <w:pPr>
        <w:spacing w:line="560" w:lineRule="exact"/>
        <w:ind w:firstLineChars="200" w:firstLine="640"/>
        <w:jc w:val="left"/>
        <w:rPr>
          <w:rFonts w:ascii="仿宋_GB2312" w:eastAsia="仿宋_GB2312" w:cs="宋体"/>
          <w:kern w:val="0"/>
          <w:sz w:val="32"/>
          <w:szCs w:val="32"/>
        </w:rPr>
      </w:pPr>
      <w:r w:rsidRPr="00C87657">
        <w:rPr>
          <w:rFonts w:ascii="仿宋_GB2312" w:eastAsia="仿宋_GB2312" w:cs="宋体" w:hint="eastAsia"/>
          <w:kern w:val="0"/>
          <w:sz w:val="32"/>
          <w:szCs w:val="32"/>
        </w:rPr>
        <w:t>请同学们务必掌握核查进度，确保在截止时间内将核查问题反馈至</w:t>
      </w:r>
      <w:r w:rsidR="00075C83" w:rsidRPr="00C87657">
        <w:rPr>
          <w:rFonts w:ascii="仿宋_GB2312" w:eastAsia="仿宋_GB2312" w:cs="宋体" w:hint="eastAsia"/>
          <w:kern w:val="0"/>
          <w:sz w:val="32"/>
          <w:szCs w:val="32"/>
        </w:rPr>
        <w:t>学院</w:t>
      </w:r>
      <w:r w:rsidRPr="00C87657">
        <w:rPr>
          <w:rFonts w:ascii="仿宋_GB2312" w:eastAsia="仿宋_GB2312" w:cs="宋体" w:hint="eastAsia"/>
          <w:kern w:val="0"/>
          <w:sz w:val="32"/>
          <w:szCs w:val="32"/>
        </w:rPr>
        <w:t>教学办，教学办审核后教务处将对符合要求的问题进行处理，逾期不再受理。</w:t>
      </w:r>
    </w:p>
    <w:p w:rsidR="00BC20F0" w:rsidRDefault="00BC20F0" w:rsidP="00352628">
      <w:pPr>
        <w:spacing w:line="540" w:lineRule="exact"/>
        <w:ind w:firstLine="645"/>
        <w:rPr>
          <w:rFonts w:ascii="仿宋_GB2312" w:eastAsia="仿宋_GB2312"/>
          <w:sz w:val="32"/>
          <w:szCs w:val="32"/>
        </w:rPr>
        <w:sectPr w:rsidR="00BC20F0" w:rsidSect="00797D4B">
          <w:footerReference w:type="even" r:id="rId9"/>
          <w:footerReference w:type="default" r:id="rId10"/>
          <w:type w:val="continuous"/>
          <w:pgSz w:w="11907" w:h="16840" w:code="9"/>
          <w:pgMar w:top="2098" w:right="1474" w:bottom="1985" w:left="1418" w:header="851" w:footer="1588" w:gutter="0"/>
          <w:cols w:space="425"/>
          <w:docGrid w:type="lines" w:linePitch="312"/>
        </w:sectPr>
      </w:pPr>
    </w:p>
    <w:tbl>
      <w:tblPr>
        <w:tblpPr w:leftFromText="180" w:rightFromText="180" w:vertAnchor="page" w:horzAnchor="margin" w:tblpXSpec="center" w:tblpY="1306"/>
        <w:tblW w:w="15179" w:type="dxa"/>
        <w:tblLayout w:type="fixed"/>
        <w:tblCellMar>
          <w:top w:w="15" w:type="dxa"/>
          <w:bottom w:w="15" w:type="dxa"/>
        </w:tblCellMar>
        <w:tblLook w:val="04A0"/>
      </w:tblPr>
      <w:tblGrid>
        <w:gridCol w:w="500"/>
        <w:gridCol w:w="1316"/>
        <w:gridCol w:w="924"/>
        <w:gridCol w:w="1217"/>
        <w:gridCol w:w="645"/>
        <w:gridCol w:w="1562"/>
        <w:gridCol w:w="1076"/>
        <w:gridCol w:w="673"/>
        <w:gridCol w:w="1263"/>
        <w:gridCol w:w="665"/>
        <w:gridCol w:w="1078"/>
        <w:gridCol w:w="1838"/>
        <w:gridCol w:w="1479"/>
        <w:gridCol w:w="943"/>
      </w:tblGrid>
      <w:tr w:rsidR="009C7D64" w:rsidRPr="0008759C" w:rsidTr="00766EE9">
        <w:trPr>
          <w:trHeight w:val="410"/>
        </w:trPr>
        <w:tc>
          <w:tcPr>
            <w:tcW w:w="15179" w:type="dxa"/>
            <w:gridSpan w:val="14"/>
            <w:vAlign w:val="center"/>
            <w:hideMark/>
          </w:tcPr>
          <w:p w:rsidR="00B062C7" w:rsidRPr="0008759C" w:rsidRDefault="00B062C7" w:rsidP="003F6837">
            <w:pPr>
              <w:spacing w:line="540" w:lineRule="exact"/>
              <w:ind w:firstLine="645"/>
              <w:rPr>
                <w:rFonts w:ascii="黑体" w:eastAsia="黑体" w:hAnsi="黑体" w:cs="宋体"/>
                <w:color w:val="000000"/>
                <w:kern w:val="0"/>
                <w:sz w:val="28"/>
                <w:szCs w:val="28"/>
              </w:rPr>
            </w:pPr>
            <w:r w:rsidRPr="00DC7F63">
              <w:rPr>
                <w:rFonts w:ascii="仿宋_GB2312" w:eastAsia="仿宋_GB2312" w:hint="eastAsia"/>
                <w:sz w:val="28"/>
                <w:szCs w:val="28"/>
              </w:rPr>
              <w:lastRenderedPageBreak/>
              <w:t xml:space="preserve">附件2：     </w:t>
            </w:r>
            <w:r w:rsidRPr="00DC7F63">
              <w:rPr>
                <w:rFonts w:ascii="黑体" w:eastAsia="黑体" w:hAnsi="黑体" w:cs="宋体" w:hint="eastAsia"/>
                <w:color w:val="000000"/>
                <w:kern w:val="0"/>
                <w:sz w:val="28"/>
                <w:szCs w:val="28"/>
              </w:rPr>
              <w:t xml:space="preserve"> </w:t>
            </w:r>
            <w:r w:rsidRPr="0008759C">
              <w:rPr>
                <w:rFonts w:ascii="黑体" w:eastAsia="黑体" w:hAnsi="黑体" w:cs="宋体" w:hint="eastAsia"/>
                <w:color w:val="000000"/>
                <w:kern w:val="0"/>
                <w:sz w:val="28"/>
                <w:szCs w:val="28"/>
              </w:rPr>
              <w:t>2018届本科毕业生不及格课程替代或通识拓展</w:t>
            </w:r>
            <w:r w:rsidR="00843346">
              <w:rPr>
                <w:rFonts w:ascii="黑体" w:eastAsia="黑体" w:hAnsi="黑体" w:cs="宋体" w:hint="eastAsia"/>
                <w:color w:val="000000"/>
                <w:kern w:val="0"/>
                <w:sz w:val="28"/>
                <w:szCs w:val="28"/>
              </w:rPr>
              <w:t>课程</w:t>
            </w:r>
            <w:r w:rsidRPr="0008759C">
              <w:rPr>
                <w:rFonts w:ascii="黑体" w:eastAsia="黑体" w:hAnsi="黑体" w:cs="宋体" w:hint="eastAsia"/>
                <w:color w:val="000000"/>
                <w:kern w:val="0"/>
                <w:sz w:val="28"/>
                <w:szCs w:val="28"/>
              </w:rPr>
              <w:t>学分折算审核表（参考样式） （初审□   终审□）</w:t>
            </w:r>
          </w:p>
        </w:tc>
      </w:tr>
      <w:tr w:rsidR="009C7D64" w:rsidRPr="0008759C" w:rsidTr="00766EE9">
        <w:trPr>
          <w:trHeight w:val="410"/>
        </w:trPr>
        <w:tc>
          <w:tcPr>
            <w:tcW w:w="15179" w:type="dxa"/>
            <w:gridSpan w:val="14"/>
            <w:vAlign w:val="center"/>
            <w:hideMark/>
          </w:tcPr>
          <w:p w:rsidR="00B062C7" w:rsidRPr="0008759C" w:rsidRDefault="00B062C7" w:rsidP="003F6837">
            <w:pPr>
              <w:widowControl/>
              <w:spacing w:before="240"/>
              <w:jc w:val="center"/>
              <w:rPr>
                <w:rFonts w:ascii="黑体" w:eastAsia="黑体" w:hAnsi="黑体" w:cs="宋体"/>
                <w:color w:val="000000"/>
                <w:kern w:val="0"/>
                <w:sz w:val="24"/>
              </w:rPr>
            </w:pPr>
            <w:r w:rsidRPr="0008759C">
              <w:rPr>
                <w:rFonts w:ascii="黑体" w:eastAsia="黑体" w:hAnsi="黑体" w:cs="宋体" w:hint="eastAsia"/>
                <w:color w:val="000000"/>
                <w:kern w:val="0"/>
                <w:sz w:val="24"/>
              </w:rPr>
              <w:t>学院（公章，多页需加盖骑缝章）：                  教学秘书：                         填表人：                   年   月   日</w:t>
            </w:r>
          </w:p>
        </w:tc>
      </w:tr>
      <w:tr w:rsidR="001923AD" w:rsidRPr="0008759C" w:rsidTr="00766EE9">
        <w:trPr>
          <w:trHeight w:val="249"/>
        </w:trPr>
        <w:tc>
          <w:tcPr>
            <w:tcW w:w="500" w:type="dxa"/>
            <w:vMerge w:val="restart"/>
            <w:tcBorders>
              <w:top w:val="single" w:sz="12" w:space="0" w:color="000000"/>
              <w:left w:val="single" w:sz="12"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序号</w:t>
            </w:r>
          </w:p>
        </w:tc>
        <w:tc>
          <w:tcPr>
            <w:tcW w:w="1316" w:type="dxa"/>
            <w:vMerge w:val="restart"/>
            <w:tcBorders>
              <w:top w:val="single" w:sz="12"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学号</w:t>
            </w:r>
          </w:p>
        </w:tc>
        <w:tc>
          <w:tcPr>
            <w:tcW w:w="924" w:type="dxa"/>
            <w:vMerge w:val="restart"/>
            <w:tcBorders>
              <w:top w:val="single" w:sz="12" w:space="0" w:color="000000"/>
              <w:left w:val="single" w:sz="4" w:space="0" w:color="000000"/>
              <w:bottom w:val="single" w:sz="4" w:space="0" w:color="000000"/>
              <w:right w:val="single" w:sz="4" w:space="0" w:color="auto"/>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姓名</w:t>
            </w:r>
          </w:p>
        </w:tc>
        <w:tc>
          <w:tcPr>
            <w:tcW w:w="1217" w:type="dxa"/>
            <w:vMerge w:val="restart"/>
            <w:tcBorders>
              <w:top w:val="single" w:sz="12" w:space="0" w:color="000000"/>
              <w:left w:val="single" w:sz="4" w:space="0" w:color="auto"/>
              <w:bottom w:val="single" w:sz="4" w:space="0" w:color="000000"/>
              <w:right w:val="single" w:sz="4" w:space="0" w:color="000000"/>
            </w:tcBorders>
            <w:vAlign w:val="center"/>
          </w:tcPr>
          <w:p w:rsidR="00B062C7" w:rsidRPr="0008759C" w:rsidRDefault="00B062C7" w:rsidP="003F6837">
            <w:pPr>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班级</w:t>
            </w:r>
          </w:p>
        </w:tc>
        <w:tc>
          <w:tcPr>
            <w:tcW w:w="645" w:type="dxa"/>
            <w:vMerge w:val="restart"/>
            <w:tcBorders>
              <w:top w:val="single" w:sz="12"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年级</w:t>
            </w:r>
          </w:p>
        </w:tc>
        <w:tc>
          <w:tcPr>
            <w:tcW w:w="6317" w:type="dxa"/>
            <w:gridSpan w:val="6"/>
            <w:tcBorders>
              <w:top w:val="single" w:sz="12"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不及格或折算课程信息</w:t>
            </w:r>
          </w:p>
        </w:tc>
        <w:tc>
          <w:tcPr>
            <w:tcW w:w="4260" w:type="dxa"/>
            <w:gridSpan w:val="3"/>
            <w:tcBorders>
              <w:top w:val="single" w:sz="12" w:space="0" w:color="000000"/>
              <w:left w:val="single" w:sz="4" w:space="0" w:color="000000"/>
              <w:bottom w:val="single" w:sz="4" w:space="0" w:color="000000"/>
              <w:right w:val="single" w:sz="12"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申请信息</w:t>
            </w:r>
          </w:p>
        </w:tc>
      </w:tr>
      <w:tr w:rsidR="009C7D64" w:rsidRPr="0008759C" w:rsidTr="00766EE9">
        <w:trPr>
          <w:trHeight w:val="398"/>
        </w:trPr>
        <w:tc>
          <w:tcPr>
            <w:tcW w:w="500" w:type="dxa"/>
            <w:vMerge/>
            <w:tcBorders>
              <w:top w:val="single" w:sz="12" w:space="0" w:color="000000"/>
              <w:left w:val="single" w:sz="12"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left"/>
              <w:rPr>
                <w:rFonts w:ascii="宋体" w:hAnsi="宋体" w:cs="宋体"/>
                <w:b/>
                <w:bCs/>
                <w:color w:val="000000"/>
                <w:kern w:val="0"/>
                <w:sz w:val="20"/>
                <w:szCs w:val="20"/>
              </w:rPr>
            </w:pPr>
          </w:p>
        </w:tc>
        <w:tc>
          <w:tcPr>
            <w:tcW w:w="1316" w:type="dxa"/>
            <w:vMerge/>
            <w:tcBorders>
              <w:top w:val="single" w:sz="12"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left"/>
              <w:rPr>
                <w:rFonts w:ascii="宋体" w:hAnsi="宋体" w:cs="宋体"/>
                <w:b/>
                <w:bCs/>
                <w:color w:val="000000"/>
                <w:kern w:val="0"/>
                <w:sz w:val="20"/>
                <w:szCs w:val="20"/>
              </w:rPr>
            </w:pPr>
          </w:p>
        </w:tc>
        <w:tc>
          <w:tcPr>
            <w:tcW w:w="924" w:type="dxa"/>
            <w:vMerge/>
            <w:tcBorders>
              <w:top w:val="single" w:sz="12" w:space="0" w:color="000000"/>
              <w:left w:val="single" w:sz="4" w:space="0" w:color="000000"/>
              <w:bottom w:val="single" w:sz="4" w:space="0" w:color="000000"/>
              <w:right w:val="single" w:sz="4" w:space="0" w:color="auto"/>
            </w:tcBorders>
            <w:vAlign w:val="center"/>
            <w:hideMark/>
          </w:tcPr>
          <w:p w:rsidR="00B062C7" w:rsidRPr="0008759C" w:rsidRDefault="00B062C7" w:rsidP="003F6837">
            <w:pPr>
              <w:widowControl/>
              <w:spacing w:line="240" w:lineRule="exact"/>
              <w:jc w:val="left"/>
              <w:rPr>
                <w:rFonts w:ascii="宋体" w:hAnsi="宋体" w:cs="宋体"/>
                <w:b/>
                <w:bCs/>
                <w:color w:val="000000"/>
                <w:kern w:val="0"/>
                <w:sz w:val="20"/>
                <w:szCs w:val="20"/>
              </w:rPr>
            </w:pPr>
          </w:p>
        </w:tc>
        <w:tc>
          <w:tcPr>
            <w:tcW w:w="1217" w:type="dxa"/>
            <w:vMerge/>
            <w:tcBorders>
              <w:top w:val="single" w:sz="12" w:space="0" w:color="000000"/>
              <w:left w:val="single" w:sz="4" w:space="0" w:color="auto"/>
              <w:bottom w:val="single" w:sz="4" w:space="0" w:color="000000"/>
              <w:right w:val="single" w:sz="4" w:space="0" w:color="000000"/>
            </w:tcBorders>
            <w:vAlign w:val="center"/>
          </w:tcPr>
          <w:p w:rsidR="00B062C7" w:rsidRPr="0008759C" w:rsidRDefault="00B062C7" w:rsidP="003F6837">
            <w:pPr>
              <w:widowControl/>
              <w:spacing w:line="240" w:lineRule="exact"/>
              <w:jc w:val="left"/>
              <w:rPr>
                <w:rFonts w:ascii="宋体" w:hAnsi="宋体" w:cs="宋体"/>
                <w:b/>
                <w:bCs/>
                <w:color w:val="000000"/>
                <w:kern w:val="0"/>
                <w:sz w:val="20"/>
                <w:szCs w:val="20"/>
              </w:rPr>
            </w:pPr>
          </w:p>
        </w:tc>
        <w:tc>
          <w:tcPr>
            <w:tcW w:w="645" w:type="dxa"/>
            <w:vMerge/>
            <w:tcBorders>
              <w:top w:val="single" w:sz="12"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left"/>
              <w:rPr>
                <w:rFonts w:ascii="宋体" w:hAnsi="宋体" w:cs="宋体"/>
                <w:b/>
                <w:bCs/>
                <w:color w:val="000000"/>
                <w:kern w:val="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课程名称</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课程代码</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学分</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修读学期</w:t>
            </w:r>
          </w:p>
        </w:tc>
        <w:tc>
          <w:tcPr>
            <w:tcW w:w="665"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分数</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课程性质</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申请类型</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证书或相应资格取得时间</w:t>
            </w:r>
          </w:p>
        </w:tc>
        <w:tc>
          <w:tcPr>
            <w:tcW w:w="943" w:type="dxa"/>
            <w:tcBorders>
              <w:top w:val="single" w:sz="4" w:space="0" w:color="000000"/>
              <w:left w:val="single" w:sz="4" w:space="0" w:color="000000"/>
              <w:bottom w:val="single" w:sz="4" w:space="0" w:color="000000"/>
              <w:right w:val="single" w:sz="12" w:space="0" w:color="000000"/>
            </w:tcBorders>
            <w:vAlign w:val="center"/>
            <w:hideMark/>
          </w:tcPr>
          <w:p w:rsidR="00B062C7" w:rsidRPr="0008759C" w:rsidRDefault="00B062C7" w:rsidP="003F6837">
            <w:pPr>
              <w:widowControl/>
              <w:spacing w:line="240" w:lineRule="exact"/>
              <w:jc w:val="center"/>
              <w:rPr>
                <w:rFonts w:ascii="宋体" w:hAnsi="宋体" w:cs="宋体"/>
                <w:b/>
                <w:bCs/>
                <w:color w:val="000000"/>
                <w:kern w:val="0"/>
                <w:sz w:val="20"/>
                <w:szCs w:val="20"/>
              </w:rPr>
            </w:pPr>
            <w:r w:rsidRPr="0008759C">
              <w:rPr>
                <w:rFonts w:ascii="宋体" w:hAnsi="宋体" w:cs="宋体" w:hint="eastAsia"/>
                <w:b/>
                <w:bCs/>
                <w:color w:val="000000"/>
                <w:kern w:val="0"/>
                <w:sz w:val="20"/>
                <w:szCs w:val="20"/>
              </w:rPr>
              <w:t>学院审核结果</w:t>
            </w:r>
          </w:p>
        </w:tc>
      </w:tr>
      <w:tr w:rsidR="009C7D64" w:rsidRPr="0008759C" w:rsidTr="00766EE9">
        <w:trPr>
          <w:trHeight w:val="480"/>
        </w:trPr>
        <w:tc>
          <w:tcPr>
            <w:tcW w:w="500" w:type="dxa"/>
            <w:tcBorders>
              <w:top w:val="single" w:sz="4" w:space="0" w:color="000000"/>
              <w:left w:val="single" w:sz="12"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140101****</w:t>
            </w:r>
          </w:p>
        </w:tc>
        <w:tc>
          <w:tcPr>
            <w:tcW w:w="924" w:type="dxa"/>
            <w:tcBorders>
              <w:top w:val="single" w:sz="4" w:space="0" w:color="000000"/>
              <w:left w:val="single" w:sz="4" w:space="0" w:color="000000"/>
              <w:bottom w:val="single" w:sz="4" w:space="0" w:color="000000"/>
              <w:right w:val="single" w:sz="4" w:space="0" w:color="auto"/>
            </w:tcBorders>
            <w:vAlign w:val="center"/>
            <w:hideMark/>
          </w:tcPr>
          <w:p w:rsidR="00B062C7" w:rsidRPr="0008759C" w:rsidRDefault="00C22F53" w:rsidP="003F6837">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张**</w:t>
            </w:r>
          </w:p>
        </w:tc>
        <w:tc>
          <w:tcPr>
            <w:tcW w:w="1217" w:type="dxa"/>
            <w:tcBorders>
              <w:top w:val="single" w:sz="4" w:space="0" w:color="000000"/>
              <w:left w:val="single" w:sz="4" w:space="0" w:color="auto"/>
              <w:bottom w:val="single" w:sz="4" w:space="0" w:color="000000"/>
              <w:right w:val="single" w:sz="4" w:space="0" w:color="000000"/>
            </w:tcBorders>
            <w:vAlign w:val="center"/>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环工14**</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2014</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大学英语2</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112002</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3.5</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2015-2016-2</w:t>
            </w:r>
          </w:p>
        </w:tc>
        <w:tc>
          <w:tcPr>
            <w:tcW w:w="665"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50</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必修课程</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CET4成绩≥425</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2017-05</w:t>
            </w:r>
          </w:p>
        </w:tc>
        <w:tc>
          <w:tcPr>
            <w:tcW w:w="943" w:type="dxa"/>
            <w:tcBorders>
              <w:top w:val="single" w:sz="4" w:space="0" w:color="000000"/>
              <w:left w:val="single" w:sz="4" w:space="0" w:color="000000"/>
              <w:bottom w:val="single" w:sz="4" w:space="0" w:color="000000"/>
              <w:right w:val="single" w:sz="12" w:space="0" w:color="000000"/>
            </w:tcBorders>
            <w:vAlign w:val="center"/>
            <w:hideMark/>
          </w:tcPr>
          <w:p w:rsidR="00B062C7" w:rsidRPr="0008759C" w:rsidRDefault="00B062C7" w:rsidP="003F6837">
            <w:pPr>
              <w:widowControl/>
              <w:spacing w:line="240" w:lineRule="exact"/>
              <w:jc w:val="center"/>
              <w:rPr>
                <w:rFonts w:ascii="宋体" w:hAnsi="宋体" w:cs="宋体"/>
                <w:color w:val="000000"/>
                <w:kern w:val="0"/>
                <w:sz w:val="20"/>
                <w:szCs w:val="20"/>
              </w:rPr>
            </w:pPr>
          </w:p>
        </w:tc>
      </w:tr>
      <w:tr w:rsidR="00714679" w:rsidRPr="0008759C" w:rsidTr="00766EE9">
        <w:trPr>
          <w:trHeight w:val="480"/>
        </w:trPr>
        <w:tc>
          <w:tcPr>
            <w:tcW w:w="500" w:type="dxa"/>
            <w:tcBorders>
              <w:top w:val="single" w:sz="4" w:space="0" w:color="000000"/>
              <w:left w:val="single" w:sz="12"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140102****</w:t>
            </w:r>
          </w:p>
        </w:tc>
        <w:tc>
          <w:tcPr>
            <w:tcW w:w="924" w:type="dxa"/>
            <w:tcBorders>
              <w:top w:val="single" w:sz="4" w:space="0" w:color="000000"/>
              <w:left w:val="single" w:sz="4" w:space="0" w:color="000000"/>
              <w:bottom w:val="single" w:sz="4" w:space="0" w:color="000000"/>
              <w:right w:val="single" w:sz="4" w:space="0" w:color="auto"/>
            </w:tcBorders>
            <w:vAlign w:val="center"/>
            <w:hideMark/>
          </w:tcPr>
          <w:p w:rsidR="00714679" w:rsidRPr="0008759C" w:rsidRDefault="00C22F53" w:rsidP="0071467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王**</w:t>
            </w:r>
          </w:p>
        </w:tc>
        <w:tc>
          <w:tcPr>
            <w:tcW w:w="1217" w:type="dxa"/>
            <w:tcBorders>
              <w:top w:val="single" w:sz="4" w:space="0" w:color="000000"/>
              <w:left w:val="single" w:sz="4" w:space="0" w:color="auto"/>
              <w:bottom w:val="single" w:sz="4" w:space="0" w:color="000000"/>
              <w:right w:val="single" w:sz="4" w:space="0" w:color="000000"/>
            </w:tcBorders>
            <w:vAlign w:val="center"/>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环工14**</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2014</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通识拓展课程</w:t>
            </w: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2</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w:t>
            </w:r>
          </w:p>
        </w:tc>
        <w:tc>
          <w:tcPr>
            <w:tcW w:w="665"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通识课程</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C22F53"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学科竞赛获省级及以上奖项</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2017-06</w:t>
            </w:r>
          </w:p>
        </w:tc>
        <w:tc>
          <w:tcPr>
            <w:tcW w:w="943" w:type="dxa"/>
            <w:tcBorders>
              <w:top w:val="single" w:sz="4" w:space="0" w:color="000000"/>
              <w:left w:val="single" w:sz="4" w:space="0" w:color="000000"/>
              <w:bottom w:val="single" w:sz="4" w:space="0" w:color="000000"/>
              <w:right w:val="single" w:sz="12"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r>
      <w:tr w:rsidR="00714679" w:rsidRPr="0008759C" w:rsidTr="00766EE9">
        <w:trPr>
          <w:trHeight w:val="480"/>
        </w:trPr>
        <w:tc>
          <w:tcPr>
            <w:tcW w:w="500" w:type="dxa"/>
            <w:tcBorders>
              <w:top w:val="single" w:sz="4" w:space="0" w:color="000000"/>
              <w:left w:val="single" w:sz="12"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924" w:type="dxa"/>
            <w:tcBorders>
              <w:top w:val="single" w:sz="4" w:space="0" w:color="000000"/>
              <w:left w:val="single" w:sz="4" w:space="0" w:color="000000"/>
              <w:bottom w:val="single" w:sz="4" w:space="0" w:color="000000"/>
              <w:right w:val="single" w:sz="4" w:space="0" w:color="auto"/>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217" w:type="dxa"/>
            <w:tcBorders>
              <w:top w:val="single" w:sz="4" w:space="0" w:color="000000"/>
              <w:left w:val="single" w:sz="4" w:space="0" w:color="auto"/>
              <w:bottom w:val="single" w:sz="4" w:space="0" w:color="000000"/>
              <w:right w:val="single" w:sz="4" w:space="0" w:color="000000"/>
            </w:tcBorders>
            <w:vAlign w:val="center"/>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65"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累计课程平均学分绩点≥3.0</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943" w:type="dxa"/>
            <w:tcBorders>
              <w:top w:val="single" w:sz="4" w:space="0" w:color="000000"/>
              <w:left w:val="single" w:sz="4" w:space="0" w:color="000000"/>
              <w:bottom w:val="single" w:sz="4" w:space="0" w:color="000000"/>
              <w:right w:val="single" w:sz="12"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r>
      <w:tr w:rsidR="00714679" w:rsidRPr="0008759C" w:rsidTr="00766EE9">
        <w:trPr>
          <w:trHeight w:val="480"/>
        </w:trPr>
        <w:tc>
          <w:tcPr>
            <w:tcW w:w="500" w:type="dxa"/>
            <w:tcBorders>
              <w:top w:val="single" w:sz="4" w:space="0" w:color="000000"/>
              <w:left w:val="single" w:sz="12"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924" w:type="dxa"/>
            <w:tcBorders>
              <w:top w:val="single" w:sz="4" w:space="0" w:color="000000"/>
              <w:left w:val="single" w:sz="4" w:space="0" w:color="000000"/>
              <w:bottom w:val="single" w:sz="4" w:space="0" w:color="000000"/>
              <w:right w:val="single" w:sz="4" w:space="0" w:color="auto"/>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217" w:type="dxa"/>
            <w:tcBorders>
              <w:top w:val="single" w:sz="4" w:space="0" w:color="000000"/>
              <w:left w:val="single" w:sz="4" w:space="0" w:color="auto"/>
              <w:bottom w:val="single" w:sz="4" w:space="0" w:color="000000"/>
              <w:right w:val="single" w:sz="4" w:space="0" w:color="000000"/>
            </w:tcBorders>
            <w:vAlign w:val="center"/>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65"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国家体质健康测试成绩≥80</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943" w:type="dxa"/>
            <w:tcBorders>
              <w:top w:val="single" w:sz="4" w:space="0" w:color="000000"/>
              <w:left w:val="single" w:sz="4" w:space="0" w:color="000000"/>
              <w:bottom w:val="single" w:sz="4" w:space="0" w:color="000000"/>
              <w:right w:val="single" w:sz="12"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r>
      <w:tr w:rsidR="00714679" w:rsidRPr="0008759C" w:rsidTr="00766EE9">
        <w:trPr>
          <w:trHeight w:val="480"/>
        </w:trPr>
        <w:tc>
          <w:tcPr>
            <w:tcW w:w="500" w:type="dxa"/>
            <w:tcBorders>
              <w:top w:val="single" w:sz="4" w:space="0" w:color="000000"/>
              <w:left w:val="single" w:sz="12"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924" w:type="dxa"/>
            <w:tcBorders>
              <w:top w:val="single" w:sz="4" w:space="0" w:color="000000"/>
              <w:left w:val="single" w:sz="4" w:space="0" w:color="000000"/>
              <w:bottom w:val="single" w:sz="4" w:space="0" w:color="000000"/>
              <w:right w:val="single" w:sz="4" w:space="0" w:color="auto"/>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217" w:type="dxa"/>
            <w:tcBorders>
              <w:top w:val="single" w:sz="4" w:space="0" w:color="000000"/>
              <w:left w:val="single" w:sz="4" w:space="0" w:color="auto"/>
              <w:bottom w:val="single" w:sz="4" w:space="0" w:color="000000"/>
              <w:right w:val="single" w:sz="4" w:space="0" w:color="000000"/>
            </w:tcBorders>
            <w:vAlign w:val="center"/>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65"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C22F53" w:rsidP="00714679">
            <w:pPr>
              <w:widowControl/>
              <w:spacing w:line="240" w:lineRule="exact"/>
              <w:jc w:val="center"/>
              <w:rPr>
                <w:rFonts w:ascii="宋体" w:hAnsi="宋体" w:cs="宋体"/>
                <w:color w:val="000000"/>
                <w:kern w:val="0"/>
                <w:sz w:val="20"/>
                <w:szCs w:val="20"/>
              </w:rPr>
            </w:pPr>
            <w:r w:rsidRPr="0008759C">
              <w:rPr>
                <w:rFonts w:ascii="宋体" w:hAnsi="宋体" w:cs="宋体" w:hint="eastAsia"/>
                <w:color w:val="000000"/>
                <w:kern w:val="0"/>
                <w:sz w:val="20"/>
                <w:szCs w:val="20"/>
              </w:rPr>
              <w:t>已考取研究生或公务员</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943" w:type="dxa"/>
            <w:tcBorders>
              <w:top w:val="single" w:sz="4" w:space="0" w:color="000000"/>
              <w:left w:val="single" w:sz="4" w:space="0" w:color="000000"/>
              <w:bottom w:val="single" w:sz="4" w:space="0" w:color="000000"/>
              <w:right w:val="single" w:sz="12"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r>
      <w:tr w:rsidR="00714679" w:rsidRPr="0008759C" w:rsidTr="00766EE9">
        <w:trPr>
          <w:trHeight w:val="480"/>
        </w:trPr>
        <w:tc>
          <w:tcPr>
            <w:tcW w:w="500" w:type="dxa"/>
            <w:tcBorders>
              <w:top w:val="single" w:sz="4" w:space="0" w:color="000000"/>
              <w:left w:val="single" w:sz="12"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316"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924" w:type="dxa"/>
            <w:tcBorders>
              <w:top w:val="single" w:sz="4" w:space="0" w:color="000000"/>
              <w:left w:val="single" w:sz="4" w:space="0" w:color="000000"/>
              <w:bottom w:val="single" w:sz="12" w:space="0" w:color="auto"/>
              <w:right w:val="single" w:sz="4" w:space="0" w:color="auto"/>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217" w:type="dxa"/>
            <w:tcBorders>
              <w:top w:val="single" w:sz="4" w:space="0" w:color="000000"/>
              <w:left w:val="single" w:sz="4" w:space="0" w:color="auto"/>
              <w:bottom w:val="single" w:sz="12" w:space="0" w:color="auto"/>
              <w:right w:val="single" w:sz="4" w:space="0" w:color="000000"/>
            </w:tcBorders>
            <w:vAlign w:val="center"/>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45"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562"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076"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73"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263"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665"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078"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1838"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已取得</w:t>
            </w:r>
            <w:r w:rsidRPr="0008759C">
              <w:rPr>
                <w:rFonts w:ascii="宋体" w:hAnsi="宋体" w:cs="宋体" w:hint="eastAsia"/>
                <w:color w:val="000000"/>
                <w:kern w:val="0"/>
                <w:sz w:val="20"/>
                <w:szCs w:val="20"/>
              </w:rPr>
              <w:t>行业资格认证考试省级及以上职业资格证书</w:t>
            </w:r>
          </w:p>
        </w:tc>
        <w:tc>
          <w:tcPr>
            <w:tcW w:w="1479" w:type="dxa"/>
            <w:tcBorders>
              <w:top w:val="single" w:sz="4" w:space="0" w:color="000000"/>
              <w:left w:val="single" w:sz="4" w:space="0" w:color="000000"/>
              <w:bottom w:val="single" w:sz="12" w:space="0" w:color="auto"/>
              <w:right w:val="single" w:sz="4"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c>
          <w:tcPr>
            <w:tcW w:w="943" w:type="dxa"/>
            <w:tcBorders>
              <w:top w:val="single" w:sz="4" w:space="0" w:color="000000"/>
              <w:left w:val="single" w:sz="4" w:space="0" w:color="000000"/>
              <w:bottom w:val="single" w:sz="12" w:space="0" w:color="auto"/>
              <w:right w:val="single" w:sz="12" w:space="0" w:color="000000"/>
            </w:tcBorders>
            <w:vAlign w:val="center"/>
            <w:hideMark/>
          </w:tcPr>
          <w:p w:rsidR="00714679" w:rsidRPr="0008759C" w:rsidRDefault="00714679" w:rsidP="00714679">
            <w:pPr>
              <w:widowControl/>
              <w:spacing w:line="240" w:lineRule="exact"/>
              <w:jc w:val="center"/>
              <w:rPr>
                <w:rFonts w:ascii="宋体" w:hAnsi="宋体" w:cs="宋体"/>
                <w:color w:val="000000"/>
                <w:kern w:val="0"/>
                <w:sz w:val="20"/>
                <w:szCs w:val="20"/>
              </w:rPr>
            </w:pPr>
          </w:p>
        </w:tc>
      </w:tr>
      <w:tr w:rsidR="00714679" w:rsidRPr="0008759C" w:rsidTr="00766EE9">
        <w:trPr>
          <w:trHeight w:hRule="exact" w:val="2665"/>
        </w:trPr>
        <w:tc>
          <w:tcPr>
            <w:tcW w:w="15179" w:type="dxa"/>
            <w:gridSpan w:val="14"/>
            <w:tcBorders>
              <w:top w:val="single" w:sz="12" w:space="0" w:color="auto"/>
            </w:tcBorders>
            <w:hideMark/>
          </w:tcPr>
          <w:p w:rsidR="00766EE9" w:rsidRPr="00766EE9" w:rsidRDefault="00714679" w:rsidP="00766EE9">
            <w:pPr>
              <w:rPr>
                <w:rFonts w:ascii="宋体" w:hAnsi="宋体" w:cs="宋体"/>
                <w:color w:val="000000"/>
                <w:kern w:val="0"/>
                <w:sz w:val="20"/>
                <w:szCs w:val="20"/>
              </w:rPr>
            </w:pPr>
            <w:r w:rsidRPr="0008759C">
              <w:rPr>
                <w:rFonts w:ascii="宋体" w:hAnsi="宋体" w:cs="宋体" w:hint="eastAsia"/>
                <w:color w:val="000000"/>
                <w:kern w:val="0"/>
                <w:sz w:val="20"/>
                <w:szCs w:val="20"/>
              </w:rPr>
              <w:t>注：1.</w:t>
            </w:r>
            <w:r w:rsidR="00766EE9" w:rsidRPr="00766EE9">
              <w:rPr>
                <w:rFonts w:ascii="宋体" w:hAnsi="宋体" w:cs="宋体" w:hint="eastAsia"/>
                <w:color w:val="000000"/>
                <w:kern w:val="0"/>
                <w:sz w:val="20"/>
                <w:szCs w:val="20"/>
              </w:rPr>
              <w:t>本表</w:t>
            </w:r>
            <w:r w:rsidR="00766EE9">
              <w:rPr>
                <w:rFonts w:ascii="宋体" w:hAnsi="宋体" w:cs="宋体" w:hint="eastAsia"/>
                <w:color w:val="000000"/>
                <w:kern w:val="0"/>
                <w:sz w:val="20"/>
                <w:szCs w:val="20"/>
              </w:rPr>
              <w:t>应</w:t>
            </w:r>
            <w:r w:rsidR="00766EE9" w:rsidRPr="00766EE9">
              <w:rPr>
                <w:rFonts w:ascii="宋体" w:hAnsi="宋体" w:cs="宋体" w:hint="eastAsia"/>
                <w:color w:val="000000"/>
                <w:kern w:val="0"/>
                <w:sz w:val="20"/>
                <w:szCs w:val="20"/>
              </w:rPr>
              <w:t>根据2018届本科毕业生初审和终审情况分别填写，</w:t>
            </w:r>
            <w:r w:rsidR="00766EE9">
              <w:rPr>
                <w:rFonts w:ascii="宋体" w:hAnsi="宋体" w:hint="eastAsia"/>
                <w:kern w:val="0"/>
                <w:sz w:val="20"/>
                <w:szCs w:val="20"/>
              </w:rPr>
              <w:t>并在表格右上角予以标注。</w:t>
            </w:r>
          </w:p>
          <w:p w:rsidR="00714679" w:rsidRDefault="00766EE9" w:rsidP="00766EE9">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2.</w:t>
            </w:r>
            <w:r w:rsidRPr="0008759C">
              <w:rPr>
                <w:rFonts w:ascii="宋体" w:hAnsi="宋体" w:cs="宋体" w:hint="eastAsia"/>
                <w:color w:val="000000"/>
                <w:kern w:val="0"/>
                <w:sz w:val="20"/>
                <w:szCs w:val="20"/>
              </w:rPr>
              <w:t>学院</w:t>
            </w:r>
            <w:r w:rsidR="005420FE">
              <w:rPr>
                <w:rFonts w:ascii="宋体" w:hAnsi="宋体" w:cs="宋体" w:hint="eastAsia"/>
                <w:color w:val="000000"/>
                <w:kern w:val="0"/>
                <w:sz w:val="20"/>
                <w:szCs w:val="20"/>
              </w:rPr>
              <w:t>应同时</w:t>
            </w:r>
            <w:r w:rsidRPr="0008759C">
              <w:rPr>
                <w:rFonts w:ascii="宋体" w:hAnsi="宋体" w:cs="宋体" w:hint="eastAsia"/>
                <w:color w:val="000000"/>
                <w:kern w:val="0"/>
                <w:sz w:val="20"/>
                <w:szCs w:val="20"/>
              </w:rPr>
              <w:t>审核学生获奖证明、资格证书等佐证材料原件</w:t>
            </w:r>
            <w:r w:rsidR="00637C47">
              <w:rPr>
                <w:rFonts w:ascii="宋体" w:hAnsi="宋体" w:cs="宋体" w:hint="eastAsia"/>
                <w:color w:val="000000"/>
                <w:kern w:val="0"/>
                <w:sz w:val="20"/>
                <w:szCs w:val="20"/>
              </w:rPr>
              <w:t>及</w:t>
            </w:r>
            <w:r w:rsidRPr="0008759C">
              <w:rPr>
                <w:rFonts w:ascii="宋体" w:hAnsi="宋体" w:cs="宋体" w:hint="eastAsia"/>
                <w:color w:val="000000"/>
                <w:kern w:val="0"/>
                <w:sz w:val="20"/>
                <w:szCs w:val="20"/>
              </w:rPr>
              <w:t>复印件，</w:t>
            </w:r>
            <w:r w:rsidR="00C502BD">
              <w:rPr>
                <w:rFonts w:ascii="宋体" w:hAnsi="宋体" w:cs="宋体" w:hint="eastAsia"/>
                <w:color w:val="000000"/>
                <w:kern w:val="0"/>
                <w:sz w:val="20"/>
                <w:szCs w:val="20"/>
              </w:rPr>
              <w:t>与</w:t>
            </w:r>
            <w:r w:rsidRPr="0008759C">
              <w:rPr>
                <w:rFonts w:ascii="宋体" w:hAnsi="宋体" w:cs="宋体" w:hint="eastAsia"/>
                <w:color w:val="000000"/>
                <w:kern w:val="0"/>
                <w:sz w:val="20"/>
                <w:szCs w:val="20"/>
              </w:rPr>
              <w:t>本表一同报教务处核准。</w:t>
            </w:r>
          </w:p>
          <w:p w:rsidR="00C502BD" w:rsidRDefault="00766EE9" w:rsidP="00C502BD">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3</w:t>
            </w:r>
            <w:r w:rsidR="00714679" w:rsidRPr="0008759C">
              <w:rPr>
                <w:rFonts w:ascii="宋体" w:hAnsi="宋体" w:cs="宋体" w:hint="eastAsia"/>
                <w:color w:val="000000"/>
                <w:kern w:val="0"/>
                <w:sz w:val="20"/>
                <w:szCs w:val="20"/>
              </w:rPr>
              <w:t>.</w:t>
            </w:r>
            <w:r w:rsidR="00C502BD">
              <w:rPr>
                <w:rFonts w:ascii="宋体" w:hAnsi="宋体" w:cs="宋体" w:hint="eastAsia"/>
                <w:color w:val="000000"/>
                <w:kern w:val="0"/>
                <w:sz w:val="20"/>
                <w:szCs w:val="20"/>
              </w:rPr>
              <w:t>学生</w:t>
            </w:r>
            <w:r w:rsidRPr="0008759C">
              <w:rPr>
                <w:rFonts w:ascii="宋体" w:hAnsi="宋体" w:cs="宋体" w:hint="eastAsia"/>
                <w:color w:val="000000"/>
                <w:kern w:val="0"/>
                <w:sz w:val="20"/>
                <w:szCs w:val="20"/>
              </w:rPr>
              <w:t>在校期间只能申请1门不及格课程替代或通识拓展课程学分折算，</w:t>
            </w:r>
            <w:r w:rsidR="00C502BD">
              <w:rPr>
                <w:rFonts w:ascii="宋体" w:hAnsi="宋体" w:cs="宋体" w:hint="eastAsia"/>
                <w:color w:val="000000"/>
                <w:kern w:val="0"/>
                <w:sz w:val="20"/>
                <w:szCs w:val="20"/>
              </w:rPr>
              <w:t>替代</w:t>
            </w:r>
            <w:r w:rsidRPr="0008759C">
              <w:rPr>
                <w:rFonts w:ascii="宋体" w:hAnsi="宋体" w:cs="宋体" w:hint="eastAsia"/>
                <w:color w:val="000000"/>
                <w:kern w:val="0"/>
                <w:sz w:val="20"/>
                <w:szCs w:val="20"/>
              </w:rPr>
              <w:t>课程总评成绩按重修成绩60分记载。专业核心课程、毕业实习及毕业设计（论文）不允</w:t>
            </w:r>
          </w:p>
          <w:p w:rsidR="00766EE9" w:rsidRDefault="00766EE9" w:rsidP="00C502BD">
            <w:pPr>
              <w:widowControl/>
              <w:ind w:firstLineChars="300" w:firstLine="600"/>
              <w:jc w:val="left"/>
              <w:rPr>
                <w:rFonts w:ascii="宋体" w:hAnsi="宋体" w:cs="宋体"/>
                <w:color w:val="000000"/>
                <w:kern w:val="0"/>
                <w:sz w:val="20"/>
                <w:szCs w:val="20"/>
              </w:rPr>
            </w:pPr>
            <w:r w:rsidRPr="0008759C">
              <w:rPr>
                <w:rFonts w:ascii="宋体" w:hAnsi="宋体" w:cs="宋体" w:hint="eastAsia"/>
                <w:color w:val="000000"/>
                <w:kern w:val="0"/>
                <w:sz w:val="20"/>
                <w:szCs w:val="20"/>
              </w:rPr>
              <w:t>许替代。</w:t>
            </w:r>
          </w:p>
          <w:p w:rsidR="00766EE9" w:rsidRDefault="00714679" w:rsidP="00766EE9">
            <w:pPr>
              <w:widowControl/>
              <w:ind w:firstLineChars="200" w:firstLine="400"/>
              <w:jc w:val="left"/>
              <w:rPr>
                <w:rFonts w:ascii="宋体" w:hAnsi="宋体" w:cs="宋体"/>
                <w:color w:val="000000"/>
                <w:kern w:val="0"/>
                <w:sz w:val="20"/>
                <w:szCs w:val="20"/>
              </w:rPr>
            </w:pPr>
            <w:r w:rsidRPr="0008759C">
              <w:rPr>
                <w:rFonts w:ascii="宋体" w:hAnsi="宋体" w:cs="宋体" w:hint="eastAsia"/>
                <w:color w:val="000000"/>
                <w:kern w:val="0"/>
                <w:sz w:val="20"/>
                <w:szCs w:val="20"/>
              </w:rPr>
              <w:t>4.对于尚未取得证书或研究生、公务员录取通知书的</w:t>
            </w:r>
            <w:r w:rsidR="00766EE9">
              <w:rPr>
                <w:rFonts w:ascii="宋体" w:hAnsi="宋体" w:cs="宋体" w:hint="eastAsia"/>
                <w:color w:val="000000"/>
                <w:kern w:val="0"/>
                <w:sz w:val="20"/>
                <w:szCs w:val="20"/>
              </w:rPr>
              <w:t>学生</w:t>
            </w:r>
            <w:r w:rsidRPr="0008759C">
              <w:rPr>
                <w:rFonts w:ascii="宋体" w:hAnsi="宋体" w:cs="宋体" w:hint="eastAsia"/>
                <w:color w:val="000000"/>
                <w:kern w:val="0"/>
                <w:sz w:val="20"/>
                <w:szCs w:val="20"/>
              </w:rPr>
              <w:t>，应注明预计取得的时间及学院审核意见，若在学院学位分委员会最终审定前提供佐证材料，可作为本学期</w:t>
            </w:r>
          </w:p>
          <w:p w:rsidR="00714679" w:rsidRPr="00766EE9" w:rsidRDefault="00714679" w:rsidP="00766EE9">
            <w:pPr>
              <w:widowControl/>
              <w:ind w:firstLineChars="300" w:firstLine="600"/>
              <w:jc w:val="left"/>
              <w:rPr>
                <w:rFonts w:ascii="黑体" w:eastAsia="黑体" w:hAnsi="黑体" w:cs="宋体"/>
                <w:color w:val="000000"/>
                <w:kern w:val="0"/>
                <w:sz w:val="24"/>
              </w:rPr>
            </w:pPr>
            <w:r w:rsidRPr="0008759C">
              <w:rPr>
                <w:rFonts w:ascii="宋体" w:hAnsi="宋体" w:cs="宋体" w:hint="eastAsia"/>
                <w:color w:val="000000"/>
                <w:kern w:val="0"/>
                <w:sz w:val="20"/>
                <w:szCs w:val="20"/>
              </w:rPr>
              <w:t>毕业与授位的审核依据。</w:t>
            </w:r>
          </w:p>
          <w:p w:rsidR="00766EE9" w:rsidRDefault="00766EE9" w:rsidP="00714679">
            <w:pPr>
              <w:widowControl/>
              <w:ind w:firstLineChars="395" w:firstLine="948"/>
              <w:jc w:val="left"/>
              <w:rPr>
                <w:rFonts w:ascii="黑体" w:eastAsia="黑体" w:hAnsi="黑体" w:cs="宋体"/>
                <w:color w:val="000000"/>
                <w:kern w:val="0"/>
                <w:sz w:val="24"/>
              </w:rPr>
            </w:pPr>
          </w:p>
          <w:p w:rsidR="00714679" w:rsidRPr="0008759C" w:rsidRDefault="00714679" w:rsidP="00714679">
            <w:pPr>
              <w:widowControl/>
              <w:ind w:firstLineChars="395" w:firstLine="948"/>
              <w:jc w:val="left"/>
              <w:rPr>
                <w:rFonts w:ascii="宋体" w:hAnsi="宋体" w:cs="宋体"/>
                <w:color w:val="000000"/>
                <w:kern w:val="0"/>
                <w:sz w:val="20"/>
                <w:szCs w:val="20"/>
              </w:rPr>
            </w:pPr>
            <w:r w:rsidRPr="0008759C">
              <w:rPr>
                <w:rFonts w:ascii="黑体" w:eastAsia="黑体" w:hAnsi="黑体" w:cs="宋体" w:hint="eastAsia"/>
                <w:color w:val="000000"/>
                <w:kern w:val="0"/>
                <w:sz w:val="24"/>
              </w:rPr>
              <w:t xml:space="preserve">教学院长：                   </w:t>
            </w:r>
            <w:r>
              <w:rPr>
                <w:rFonts w:ascii="黑体" w:eastAsia="黑体" w:hAnsi="黑体" w:cs="宋体" w:hint="eastAsia"/>
                <w:color w:val="000000"/>
                <w:kern w:val="0"/>
                <w:sz w:val="24"/>
              </w:rPr>
              <w:t xml:space="preserve">     </w:t>
            </w:r>
            <w:r w:rsidRPr="0008759C">
              <w:rPr>
                <w:rFonts w:ascii="黑体" w:eastAsia="黑体" w:hAnsi="黑体" w:cs="宋体" w:hint="eastAsia"/>
                <w:color w:val="000000"/>
                <w:kern w:val="0"/>
                <w:sz w:val="24"/>
              </w:rPr>
              <w:t xml:space="preserve">           学院学位评定分委员会主任：</w:t>
            </w:r>
          </w:p>
        </w:tc>
      </w:tr>
    </w:tbl>
    <w:p w:rsidR="00BC20F0" w:rsidRPr="009C7D64" w:rsidRDefault="00BC20F0" w:rsidP="00352628">
      <w:pPr>
        <w:spacing w:line="540" w:lineRule="exact"/>
        <w:ind w:firstLine="645"/>
        <w:rPr>
          <w:rFonts w:ascii="仿宋_GB2312" w:eastAsia="仿宋_GB2312"/>
          <w:sz w:val="32"/>
          <w:szCs w:val="32"/>
        </w:rPr>
        <w:sectPr w:rsidR="00BC20F0" w:rsidRPr="009C7D64" w:rsidSect="00BC20F0">
          <w:pgSz w:w="16840" w:h="11907" w:orient="landscape" w:code="9"/>
          <w:pgMar w:top="1588" w:right="1712" w:bottom="1474" w:left="1985" w:header="851" w:footer="1588" w:gutter="0"/>
          <w:cols w:space="425"/>
          <w:docGrid w:type="linesAndChars" w:linePitch="312"/>
        </w:sectPr>
      </w:pPr>
    </w:p>
    <w:p w:rsidR="002501FD" w:rsidRPr="00C87657" w:rsidRDefault="00352628" w:rsidP="00797D4B">
      <w:pPr>
        <w:spacing w:line="560" w:lineRule="exact"/>
        <w:rPr>
          <w:rFonts w:ascii="仿宋_GB2312" w:eastAsia="仿宋_GB2312"/>
          <w:sz w:val="32"/>
          <w:szCs w:val="32"/>
        </w:rPr>
      </w:pPr>
      <w:r w:rsidRPr="00C87657">
        <w:rPr>
          <w:rFonts w:ascii="仿宋_GB2312" w:eastAsia="仿宋_GB2312" w:hint="eastAsia"/>
          <w:sz w:val="32"/>
          <w:szCs w:val="32"/>
        </w:rPr>
        <w:lastRenderedPageBreak/>
        <w:t>附件</w:t>
      </w:r>
      <w:r w:rsidR="00350E3F" w:rsidRPr="00C87657">
        <w:rPr>
          <w:rFonts w:ascii="仿宋_GB2312" w:eastAsia="仿宋_GB2312" w:hint="eastAsia"/>
          <w:sz w:val="32"/>
          <w:szCs w:val="32"/>
        </w:rPr>
        <w:t>3</w:t>
      </w:r>
      <w:r w:rsidRPr="00C87657">
        <w:rPr>
          <w:rFonts w:ascii="仿宋_GB2312" w:eastAsia="仿宋_GB2312" w:hint="eastAsia"/>
          <w:sz w:val="32"/>
          <w:szCs w:val="32"/>
        </w:rPr>
        <w:t>：</w:t>
      </w:r>
    </w:p>
    <w:p w:rsidR="00352628" w:rsidRPr="00C87657" w:rsidRDefault="00352628" w:rsidP="00944D30">
      <w:pPr>
        <w:spacing w:line="560" w:lineRule="exact"/>
        <w:ind w:firstLine="645"/>
        <w:jc w:val="center"/>
        <w:rPr>
          <w:rFonts w:ascii="方正小标宋简体" w:eastAsia="方正小标宋简体"/>
          <w:sz w:val="36"/>
          <w:szCs w:val="36"/>
        </w:rPr>
      </w:pPr>
      <w:r w:rsidRPr="00C87657">
        <w:rPr>
          <w:rFonts w:ascii="方正小标宋简体" w:eastAsia="方正小标宋简体" w:hint="eastAsia"/>
          <w:sz w:val="36"/>
          <w:szCs w:val="36"/>
        </w:rPr>
        <w:t>毕业及授位资格网上审核操作方法</w:t>
      </w:r>
    </w:p>
    <w:p w:rsidR="007B3666" w:rsidRPr="00C87657" w:rsidRDefault="007931AC" w:rsidP="00797D4B">
      <w:pPr>
        <w:spacing w:before="240" w:line="560" w:lineRule="exact"/>
        <w:ind w:firstLine="646"/>
        <w:rPr>
          <w:rFonts w:ascii="仿宋_GB2312" w:eastAsia="仿宋_GB2312"/>
          <w:sz w:val="32"/>
          <w:szCs w:val="32"/>
        </w:rPr>
      </w:pPr>
      <w:r w:rsidRPr="00C87657">
        <w:rPr>
          <w:rFonts w:ascii="仿宋_GB2312" w:eastAsia="仿宋_GB2312" w:hint="eastAsia"/>
          <w:sz w:val="32"/>
          <w:szCs w:val="32"/>
        </w:rPr>
        <w:t>学院</w:t>
      </w:r>
      <w:r w:rsidR="00297321">
        <w:rPr>
          <w:rFonts w:ascii="仿宋_GB2312" w:eastAsia="仿宋_GB2312" w:hint="eastAsia"/>
          <w:sz w:val="32"/>
          <w:szCs w:val="32"/>
        </w:rPr>
        <w:t>可</w:t>
      </w:r>
      <w:r w:rsidR="007B3666" w:rsidRPr="00C87657">
        <w:rPr>
          <w:rFonts w:ascii="仿宋_GB2312" w:eastAsia="仿宋_GB2312" w:hint="eastAsia"/>
          <w:sz w:val="32"/>
          <w:szCs w:val="32"/>
        </w:rPr>
        <w:t>使用正方教务管理系统和教务网</w:t>
      </w:r>
      <w:r w:rsidR="00297321">
        <w:rPr>
          <w:rFonts w:ascii="仿宋_GB2312" w:eastAsia="仿宋_GB2312" w:hint="eastAsia"/>
          <w:sz w:val="32"/>
          <w:szCs w:val="32"/>
        </w:rPr>
        <w:t>相应功能</w:t>
      </w:r>
      <w:r w:rsidR="007B3666" w:rsidRPr="00C87657">
        <w:rPr>
          <w:rFonts w:ascii="仿宋_GB2312" w:eastAsia="仿宋_GB2312" w:hint="eastAsia"/>
          <w:sz w:val="32"/>
          <w:szCs w:val="32"/>
        </w:rPr>
        <w:t>，汇总各专业学生处分、通识学分及累计平均学分绩点获得情况，填写《201</w:t>
      </w:r>
      <w:r w:rsidR="00373D04" w:rsidRPr="00C87657">
        <w:rPr>
          <w:rFonts w:ascii="仿宋_GB2312" w:eastAsia="仿宋_GB2312" w:hint="eastAsia"/>
          <w:sz w:val="32"/>
          <w:szCs w:val="32"/>
        </w:rPr>
        <w:t>8</w:t>
      </w:r>
      <w:r w:rsidR="007B3666" w:rsidRPr="00C87657">
        <w:rPr>
          <w:rFonts w:ascii="仿宋_GB2312" w:eastAsia="仿宋_GB2312" w:hint="eastAsia"/>
          <w:sz w:val="32"/>
          <w:szCs w:val="32"/>
        </w:rPr>
        <w:t>届本科毕业生结业及不授位学生情况表》</w:t>
      </w:r>
      <w:r w:rsidR="00075C83" w:rsidRPr="00C87657">
        <w:rPr>
          <w:rFonts w:ascii="仿宋_GB2312" w:eastAsia="仿宋_GB2312" w:hint="eastAsia"/>
          <w:sz w:val="32"/>
          <w:szCs w:val="32"/>
        </w:rPr>
        <w:t>相应信息，并</w:t>
      </w:r>
      <w:r w:rsidR="00297321">
        <w:rPr>
          <w:rFonts w:ascii="仿宋_GB2312" w:eastAsia="仿宋_GB2312" w:hint="eastAsia"/>
          <w:sz w:val="32"/>
          <w:szCs w:val="32"/>
        </w:rPr>
        <w:t>要求</w:t>
      </w:r>
      <w:r w:rsidR="007B3666" w:rsidRPr="00C87657">
        <w:rPr>
          <w:rFonts w:ascii="仿宋_GB2312" w:eastAsia="仿宋_GB2312" w:hint="eastAsia"/>
          <w:sz w:val="32"/>
          <w:szCs w:val="32"/>
        </w:rPr>
        <w:t>报送</w:t>
      </w:r>
      <w:r w:rsidR="00297321">
        <w:rPr>
          <w:rFonts w:ascii="仿宋_GB2312" w:eastAsia="仿宋_GB2312" w:hint="eastAsia"/>
          <w:sz w:val="32"/>
          <w:szCs w:val="32"/>
        </w:rPr>
        <w:t>教务处</w:t>
      </w:r>
      <w:r w:rsidR="007B3666" w:rsidRPr="00C87657">
        <w:rPr>
          <w:rFonts w:ascii="仿宋_GB2312" w:eastAsia="仿宋_GB2312" w:hint="eastAsia"/>
          <w:sz w:val="32"/>
          <w:szCs w:val="32"/>
        </w:rPr>
        <w:t>。</w:t>
      </w:r>
    </w:p>
    <w:p w:rsidR="007B3666" w:rsidRPr="00C87657" w:rsidRDefault="007B3666" w:rsidP="00797D4B">
      <w:pPr>
        <w:spacing w:line="560" w:lineRule="exact"/>
        <w:ind w:firstLine="646"/>
        <w:rPr>
          <w:rFonts w:ascii="仿宋_GB2312" w:eastAsia="仿宋_GB2312"/>
          <w:sz w:val="32"/>
          <w:szCs w:val="32"/>
        </w:rPr>
      </w:pPr>
      <w:r w:rsidRPr="00C87657">
        <w:rPr>
          <w:rFonts w:ascii="仿宋_GB2312" w:eastAsia="仿宋_GB2312" w:hAnsi="Calibri" w:hint="eastAsia"/>
          <w:b/>
          <w:sz w:val="32"/>
          <w:szCs w:val="32"/>
        </w:rPr>
        <w:t>1.处分情况：</w:t>
      </w:r>
      <w:r w:rsidRPr="00C87657">
        <w:rPr>
          <w:rFonts w:ascii="仿宋_GB2312" w:eastAsia="仿宋_GB2312" w:hint="eastAsia"/>
          <w:sz w:val="32"/>
          <w:szCs w:val="32"/>
        </w:rPr>
        <w:t>使用正方教务管理系统，通过“</w:t>
      </w:r>
      <w:r w:rsidR="00075C83" w:rsidRPr="00C87657">
        <w:rPr>
          <w:rFonts w:ascii="仿宋_GB2312" w:eastAsia="仿宋_GB2312" w:hint="eastAsia"/>
          <w:sz w:val="32"/>
          <w:szCs w:val="32"/>
        </w:rPr>
        <w:t>学生</w:t>
      </w:r>
      <w:r w:rsidRPr="00C87657">
        <w:rPr>
          <w:rFonts w:ascii="仿宋_GB2312" w:eastAsia="仿宋_GB2312" w:hint="eastAsia"/>
          <w:sz w:val="32"/>
          <w:szCs w:val="32"/>
        </w:rPr>
        <w:t>管理”-“学生奖惩”-“学生处分”-“学生处分信息</w:t>
      </w:r>
      <w:r w:rsidR="00075C83" w:rsidRPr="00C87657">
        <w:rPr>
          <w:rFonts w:ascii="仿宋_GB2312" w:eastAsia="仿宋_GB2312" w:hint="eastAsia"/>
          <w:sz w:val="32"/>
          <w:szCs w:val="32"/>
        </w:rPr>
        <w:t>维护</w:t>
      </w:r>
      <w:r w:rsidRPr="00C87657">
        <w:rPr>
          <w:rFonts w:ascii="仿宋_GB2312" w:eastAsia="仿宋_GB2312" w:hint="eastAsia"/>
          <w:sz w:val="32"/>
          <w:szCs w:val="32"/>
        </w:rPr>
        <w:t>”功能，查询各专业学生受处分</w:t>
      </w:r>
      <w:r w:rsidR="00075C83" w:rsidRPr="00C87657">
        <w:rPr>
          <w:rFonts w:ascii="仿宋_GB2312" w:eastAsia="仿宋_GB2312" w:hint="eastAsia"/>
          <w:sz w:val="32"/>
          <w:szCs w:val="32"/>
        </w:rPr>
        <w:t>情况</w:t>
      </w:r>
      <w:r w:rsidRPr="00C87657">
        <w:rPr>
          <w:rFonts w:ascii="仿宋_GB2312" w:eastAsia="仿宋_GB2312" w:hint="eastAsia"/>
          <w:sz w:val="32"/>
          <w:szCs w:val="32"/>
        </w:rPr>
        <w:t>。</w:t>
      </w:r>
    </w:p>
    <w:p w:rsidR="007B3666" w:rsidRPr="00C87657" w:rsidRDefault="007B3666" w:rsidP="00797D4B">
      <w:pPr>
        <w:spacing w:line="560" w:lineRule="exact"/>
        <w:ind w:firstLine="646"/>
        <w:rPr>
          <w:rFonts w:ascii="仿宋_GB2312" w:eastAsia="仿宋_GB2312"/>
          <w:sz w:val="32"/>
          <w:szCs w:val="32"/>
        </w:rPr>
      </w:pPr>
      <w:r w:rsidRPr="00C87657">
        <w:rPr>
          <w:rFonts w:ascii="仿宋_GB2312" w:eastAsia="仿宋_GB2312" w:hAnsi="Calibri" w:hint="eastAsia"/>
          <w:b/>
          <w:sz w:val="32"/>
          <w:szCs w:val="32"/>
        </w:rPr>
        <w:t>2.累计平</w:t>
      </w:r>
      <w:r w:rsidRPr="00C87657">
        <w:rPr>
          <w:rFonts w:ascii="仿宋_GB2312" w:eastAsia="仿宋_GB2312" w:hint="eastAsia"/>
          <w:b/>
          <w:sz w:val="32"/>
          <w:szCs w:val="32"/>
        </w:rPr>
        <w:t>均学分绩</w:t>
      </w:r>
      <w:r w:rsidRPr="00C87657">
        <w:rPr>
          <w:rFonts w:ascii="仿宋_GB2312" w:eastAsia="仿宋_GB2312" w:hAnsi="Calibri" w:hint="eastAsia"/>
          <w:b/>
          <w:sz w:val="32"/>
          <w:szCs w:val="32"/>
        </w:rPr>
        <w:t>点：</w:t>
      </w:r>
      <w:r w:rsidRPr="00C87657">
        <w:rPr>
          <w:rFonts w:ascii="仿宋_GB2312" w:eastAsia="仿宋_GB2312" w:hint="eastAsia"/>
          <w:sz w:val="32"/>
          <w:szCs w:val="32"/>
        </w:rPr>
        <w:t>使用正方教务管理系统，通过“成绩管理”-“统计分析”-“成绩排名”-“专业排名统计”功能，查询各专业学生累计平均学分绩点。</w:t>
      </w:r>
    </w:p>
    <w:p w:rsidR="007B3666" w:rsidRPr="00C87657" w:rsidRDefault="007B3666" w:rsidP="00797D4B">
      <w:pPr>
        <w:spacing w:line="560" w:lineRule="exact"/>
        <w:ind w:firstLine="646"/>
        <w:rPr>
          <w:rFonts w:ascii="仿宋_GB2312" w:eastAsia="仿宋_GB2312"/>
          <w:sz w:val="32"/>
          <w:szCs w:val="32"/>
        </w:rPr>
      </w:pPr>
      <w:r w:rsidRPr="00C87657">
        <w:rPr>
          <w:rFonts w:ascii="仿宋_GB2312" w:eastAsia="仿宋_GB2312" w:hAnsi="Calibri" w:hint="eastAsia"/>
          <w:b/>
          <w:sz w:val="32"/>
          <w:szCs w:val="32"/>
        </w:rPr>
        <w:t>3.通识</w:t>
      </w:r>
      <w:r w:rsidR="00F60292" w:rsidRPr="00C87657">
        <w:rPr>
          <w:rFonts w:ascii="仿宋_GB2312" w:eastAsia="仿宋_GB2312" w:hAnsi="Calibri" w:hint="eastAsia"/>
          <w:b/>
          <w:sz w:val="32"/>
          <w:szCs w:val="32"/>
        </w:rPr>
        <w:t>拓展</w:t>
      </w:r>
      <w:r w:rsidRPr="00C87657">
        <w:rPr>
          <w:rFonts w:ascii="仿宋_GB2312" w:eastAsia="仿宋_GB2312" w:hint="eastAsia"/>
          <w:b/>
          <w:sz w:val="32"/>
          <w:szCs w:val="32"/>
        </w:rPr>
        <w:t>学分获得</w:t>
      </w:r>
      <w:r w:rsidRPr="00C87657">
        <w:rPr>
          <w:rFonts w:ascii="仿宋_GB2312" w:eastAsia="仿宋_GB2312" w:hAnsi="Calibri" w:hint="eastAsia"/>
          <w:b/>
          <w:sz w:val="32"/>
          <w:szCs w:val="32"/>
        </w:rPr>
        <w:t>情况：</w:t>
      </w:r>
      <w:r w:rsidRPr="00C87657">
        <w:rPr>
          <w:rFonts w:ascii="仿宋_GB2312" w:eastAsia="仿宋_GB2312" w:hint="eastAsia"/>
          <w:sz w:val="32"/>
          <w:szCs w:val="32"/>
        </w:rPr>
        <w:t>通过教务网</w:t>
      </w:r>
      <w:r w:rsidR="00297321" w:rsidRPr="0057677D">
        <w:rPr>
          <w:rFonts w:ascii="仿宋_GB2312" w:eastAsia="仿宋_GB2312" w:hint="eastAsia"/>
          <w:sz w:val="32"/>
          <w:szCs w:val="32"/>
        </w:rPr>
        <w:t>“快捷登陆”入口</w:t>
      </w:r>
      <w:r w:rsidRPr="00C87657">
        <w:rPr>
          <w:rFonts w:ascii="仿宋_GB2312" w:eastAsia="仿宋_GB2312" w:hint="eastAsia"/>
          <w:sz w:val="32"/>
          <w:szCs w:val="32"/>
        </w:rPr>
        <w:t>，通过“工作管理”-“学生通识学分实时统计”栏目，查询各专业学生通识</w:t>
      </w:r>
      <w:r w:rsidR="00297321">
        <w:rPr>
          <w:rFonts w:ascii="仿宋_GB2312" w:eastAsia="仿宋_GB2312" w:hint="eastAsia"/>
          <w:sz w:val="32"/>
          <w:szCs w:val="32"/>
        </w:rPr>
        <w:t>拓展课程</w:t>
      </w:r>
      <w:r w:rsidRPr="00C87657">
        <w:rPr>
          <w:rFonts w:ascii="仿宋_GB2312" w:eastAsia="仿宋_GB2312" w:hint="eastAsia"/>
          <w:sz w:val="32"/>
          <w:szCs w:val="32"/>
        </w:rPr>
        <w:t>学分及艺术类通识</w:t>
      </w:r>
      <w:r w:rsidR="00297321">
        <w:rPr>
          <w:rFonts w:ascii="仿宋_GB2312" w:eastAsia="仿宋_GB2312" w:hint="eastAsia"/>
          <w:sz w:val="32"/>
          <w:szCs w:val="32"/>
        </w:rPr>
        <w:t>拓展课程</w:t>
      </w:r>
      <w:r w:rsidRPr="00C87657">
        <w:rPr>
          <w:rFonts w:ascii="仿宋_GB2312" w:eastAsia="仿宋_GB2312" w:hint="eastAsia"/>
          <w:sz w:val="32"/>
          <w:szCs w:val="32"/>
        </w:rPr>
        <w:t>学分获得情况。</w:t>
      </w:r>
    </w:p>
    <w:p w:rsidR="007B3666" w:rsidRPr="00C87657" w:rsidRDefault="007B3666" w:rsidP="00797D4B">
      <w:pPr>
        <w:spacing w:line="560" w:lineRule="exact"/>
        <w:ind w:firstLine="646"/>
        <w:rPr>
          <w:rFonts w:ascii="仿宋_GB2312" w:eastAsia="仿宋_GB2312" w:hAnsi="Calibri"/>
          <w:sz w:val="32"/>
          <w:szCs w:val="32"/>
        </w:rPr>
      </w:pPr>
      <w:r w:rsidRPr="00C87657">
        <w:rPr>
          <w:rFonts w:ascii="仿宋_GB2312" w:eastAsia="仿宋_GB2312" w:hAnsi="Calibri" w:hint="eastAsia"/>
          <w:b/>
          <w:sz w:val="32"/>
          <w:szCs w:val="32"/>
        </w:rPr>
        <w:t>4.建筑学专业</w:t>
      </w:r>
      <w:r w:rsidRPr="00C87657">
        <w:rPr>
          <w:rFonts w:ascii="仿宋_GB2312" w:eastAsia="仿宋_GB2312" w:hint="eastAsia"/>
          <w:b/>
          <w:sz w:val="32"/>
          <w:szCs w:val="32"/>
        </w:rPr>
        <w:t>学生</w:t>
      </w:r>
      <w:r w:rsidRPr="00C87657">
        <w:rPr>
          <w:rFonts w:ascii="仿宋_GB2312" w:eastAsia="仿宋_GB2312" w:hAnsi="Calibri" w:hint="eastAsia"/>
          <w:b/>
          <w:sz w:val="32"/>
          <w:szCs w:val="32"/>
        </w:rPr>
        <w:t>CET4成绩</w:t>
      </w:r>
      <w:r w:rsidRPr="00C87657">
        <w:rPr>
          <w:rFonts w:ascii="仿宋_GB2312" w:eastAsia="仿宋_GB2312" w:hint="eastAsia"/>
          <w:b/>
          <w:sz w:val="32"/>
          <w:szCs w:val="32"/>
        </w:rPr>
        <w:t>：</w:t>
      </w:r>
      <w:r w:rsidRPr="00C87657">
        <w:rPr>
          <w:rFonts w:ascii="仿宋_GB2312" w:eastAsia="仿宋_GB2312" w:hint="eastAsia"/>
          <w:sz w:val="32"/>
          <w:szCs w:val="32"/>
        </w:rPr>
        <w:t>使用正方教务管理系统，通过“</w:t>
      </w:r>
      <w:r w:rsidRPr="00C87657">
        <w:rPr>
          <w:rFonts w:ascii="仿宋_GB2312" w:eastAsia="仿宋_GB2312" w:hAnsi="Calibri" w:hint="eastAsia"/>
          <w:sz w:val="32"/>
          <w:szCs w:val="32"/>
        </w:rPr>
        <w:t>成绩管理</w:t>
      </w:r>
      <w:r w:rsidRPr="00C87657">
        <w:rPr>
          <w:rFonts w:ascii="仿宋_GB2312" w:eastAsia="仿宋_GB2312" w:hint="eastAsia"/>
          <w:sz w:val="32"/>
          <w:szCs w:val="32"/>
        </w:rPr>
        <w:t>”</w:t>
      </w:r>
      <w:r w:rsidRPr="00C87657">
        <w:rPr>
          <w:rFonts w:ascii="仿宋_GB2312" w:eastAsia="仿宋_GB2312" w:hAnsi="Calibri" w:hint="eastAsia"/>
          <w:sz w:val="32"/>
          <w:szCs w:val="32"/>
        </w:rPr>
        <w:t>-</w:t>
      </w:r>
      <w:r w:rsidRPr="00C87657">
        <w:rPr>
          <w:rFonts w:ascii="仿宋_GB2312" w:eastAsia="仿宋_GB2312" w:hint="eastAsia"/>
          <w:sz w:val="32"/>
          <w:szCs w:val="32"/>
        </w:rPr>
        <w:t>“</w:t>
      </w:r>
      <w:r w:rsidRPr="00C87657">
        <w:rPr>
          <w:rFonts w:ascii="仿宋_GB2312" w:eastAsia="仿宋_GB2312" w:hAnsi="Calibri" w:hint="eastAsia"/>
          <w:sz w:val="32"/>
          <w:szCs w:val="32"/>
        </w:rPr>
        <w:t>等级考试成绩处理</w:t>
      </w:r>
      <w:r w:rsidRPr="00C87657">
        <w:rPr>
          <w:rFonts w:ascii="仿宋_GB2312" w:eastAsia="仿宋_GB2312" w:hint="eastAsia"/>
          <w:sz w:val="32"/>
          <w:szCs w:val="32"/>
        </w:rPr>
        <w:t>”</w:t>
      </w:r>
      <w:r w:rsidRPr="00C87657">
        <w:rPr>
          <w:rFonts w:ascii="仿宋_GB2312" w:eastAsia="仿宋_GB2312" w:hAnsi="Calibri" w:hint="eastAsia"/>
          <w:sz w:val="32"/>
          <w:szCs w:val="32"/>
        </w:rPr>
        <w:t>-</w:t>
      </w:r>
      <w:r w:rsidRPr="00C87657">
        <w:rPr>
          <w:rFonts w:ascii="仿宋_GB2312" w:eastAsia="仿宋_GB2312" w:hint="eastAsia"/>
          <w:sz w:val="32"/>
          <w:szCs w:val="32"/>
        </w:rPr>
        <w:t>“</w:t>
      </w:r>
      <w:r w:rsidRPr="00C87657">
        <w:rPr>
          <w:rFonts w:ascii="仿宋_GB2312" w:eastAsia="仿宋_GB2312" w:hAnsi="Calibri" w:hint="eastAsia"/>
          <w:sz w:val="32"/>
          <w:szCs w:val="32"/>
        </w:rPr>
        <w:t>学生等级考试显示最高成绩”，“等级考试名称”栏选择“CET4”，</w:t>
      </w:r>
      <w:r w:rsidRPr="00C87657">
        <w:rPr>
          <w:rFonts w:ascii="仿宋_GB2312" w:eastAsia="仿宋_GB2312" w:hint="eastAsia"/>
          <w:sz w:val="32"/>
          <w:szCs w:val="32"/>
        </w:rPr>
        <w:t>查询建筑学专业学生CET4成绩通过情况</w:t>
      </w:r>
      <w:r w:rsidRPr="00C87657">
        <w:rPr>
          <w:rFonts w:ascii="仿宋_GB2312" w:eastAsia="仿宋_GB2312" w:hAnsi="Calibri" w:hint="eastAsia"/>
          <w:sz w:val="32"/>
          <w:szCs w:val="32"/>
        </w:rPr>
        <w:t>。</w:t>
      </w:r>
    </w:p>
    <w:p w:rsidR="00594821" w:rsidRPr="00443EDD" w:rsidRDefault="00297321" w:rsidP="00797D4B">
      <w:pPr>
        <w:spacing w:line="560" w:lineRule="exact"/>
        <w:ind w:firstLine="646"/>
        <w:rPr>
          <w:rFonts w:ascii="宋体" w:hAnsi="宋体" w:cs="宋体"/>
          <w:kern w:val="0"/>
          <w:sz w:val="24"/>
        </w:rPr>
      </w:pPr>
      <w:r>
        <w:rPr>
          <w:rFonts w:ascii="仿宋_GB2312" w:eastAsia="仿宋_GB2312" w:hAnsi="Calibri" w:hint="eastAsia"/>
          <w:sz w:val="32"/>
          <w:szCs w:val="32"/>
        </w:rPr>
        <w:t>5</w:t>
      </w:r>
      <w:r w:rsidR="00F60292" w:rsidRPr="005012B0">
        <w:rPr>
          <w:rFonts w:ascii="仿宋_GB2312" w:eastAsia="仿宋_GB2312" w:hAnsi="Calibri" w:hint="eastAsia"/>
          <w:sz w:val="32"/>
          <w:szCs w:val="32"/>
        </w:rPr>
        <w:t>.</w:t>
      </w:r>
      <w:r w:rsidR="00AC3431" w:rsidRPr="005012B0">
        <w:rPr>
          <w:rFonts w:ascii="仿宋_GB2312" w:eastAsia="仿宋_GB2312" w:hAnsi="Calibri" w:hint="eastAsia"/>
          <w:b/>
          <w:sz w:val="32"/>
          <w:szCs w:val="32"/>
        </w:rPr>
        <w:t>高水平运动员累计比赛积分：</w:t>
      </w:r>
      <w:r w:rsidR="006D1DCE" w:rsidRPr="005012B0">
        <w:rPr>
          <w:rFonts w:ascii="仿宋_GB2312" w:eastAsia="仿宋_GB2312" w:hAnsi="Calibri" w:hint="eastAsia"/>
          <w:sz w:val="32"/>
          <w:szCs w:val="32"/>
        </w:rPr>
        <w:t>体育学院统一报送后，教务处审核获奖材料，并在教务处网站进行公示。</w:t>
      </w:r>
      <w:r w:rsidR="007B3666">
        <w:rPr>
          <w:rFonts w:ascii="仿宋_GB2312" w:eastAsia="仿宋_GB2312" w:hint="eastAsia"/>
          <w:sz w:val="32"/>
          <w:szCs w:val="32"/>
        </w:rPr>
        <w:t xml:space="preserve">   </w:t>
      </w:r>
    </w:p>
    <w:sectPr w:rsidR="00594821" w:rsidRPr="00443EDD" w:rsidSect="00BC20F0">
      <w:pgSz w:w="11907" w:h="16840" w:code="9"/>
      <w:pgMar w:top="1712"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2C9" w:rsidRDefault="008F72C9">
      <w:r>
        <w:separator/>
      </w:r>
    </w:p>
  </w:endnote>
  <w:endnote w:type="continuationSeparator" w:id="1">
    <w:p w:rsidR="008F72C9" w:rsidRDefault="008F7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FE" w:rsidRPr="00273B98" w:rsidRDefault="00273B98" w:rsidP="00273B98">
    <w:pPr>
      <w:pStyle w:val="a3"/>
      <w:ind w:firstLineChars="100" w:firstLine="280"/>
      <w:rPr>
        <w:rFonts w:ascii="宋体" w:hAnsi="宋体"/>
        <w:sz w:val="28"/>
        <w:szCs w:val="28"/>
      </w:rPr>
    </w:pPr>
    <w:r w:rsidRPr="00273B98">
      <w:rPr>
        <w:rFonts w:ascii="宋体" w:hAnsi="宋体" w:hint="eastAsia"/>
        <w:sz w:val="28"/>
        <w:szCs w:val="28"/>
      </w:rPr>
      <w:t xml:space="preserve">— </w:t>
    </w:r>
    <w:r w:rsidR="00004252" w:rsidRPr="00273B98">
      <w:rPr>
        <w:rFonts w:ascii="宋体" w:hAnsi="宋体"/>
        <w:sz w:val="28"/>
        <w:szCs w:val="28"/>
      </w:rPr>
      <w:fldChar w:fldCharType="begin"/>
    </w:r>
    <w:r w:rsidRPr="00273B98">
      <w:rPr>
        <w:rFonts w:ascii="宋体" w:hAnsi="宋体"/>
        <w:sz w:val="28"/>
        <w:szCs w:val="28"/>
      </w:rPr>
      <w:instrText xml:space="preserve"> PAGE   \* MERGEFORMAT </w:instrText>
    </w:r>
    <w:r w:rsidR="00004252" w:rsidRPr="00273B98">
      <w:rPr>
        <w:rFonts w:ascii="宋体" w:hAnsi="宋体"/>
        <w:sz w:val="28"/>
        <w:szCs w:val="28"/>
      </w:rPr>
      <w:fldChar w:fldCharType="separate"/>
    </w:r>
    <w:r w:rsidR="00A22BB0" w:rsidRPr="00A22BB0">
      <w:rPr>
        <w:rFonts w:ascii="宋体" w:hAnsi="宋体"/>
        <w:noProof/>
        <w:sz w:val="28"/>
        <w:szCs w:val="28"/>
        <w:lang w:val="zh-CN"/>
      </w:rPr>
      <w:t>4</w:t>
    </w:r>
    <w:r w:rsidR="00004252" w:rsidRPr="00273B98">
      <w:rPr>
        <w:rFonts w:ascii="宋体" w:hAnsi="宋体"/>
        <w:sz w:val="28"/>
        <w:szCs w:val="28"/>
      </w:rPr>
      <w:fldChar w:fldCharType="end"/>
    </w:r>
    <w:r w:rsidRPr="00273B98">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FE" w:rsidRPr="00273B98" w:rsidRDefault="004108C1" w:rsidP="004108C1">
    <w:pPr>
      <w:pStyle w:val="a3"/>
      <w:wordWrap w:val="0"/>
      <w:jc w:val="right"/>
      <w:rPr>
        <w:rFonts w:ascii="宋体" w:hAnsi="宋体"/>
        <w:sz w:val="28"/>
        <w:szCs w:val="28"/>
      </w:rPr>
    </w:pPr>
    <w:r w:rsidRPr="00273B98">
      <w:rPr>
        <w:rFonts w:ascii="宋体" w:hAnsi="宋体" w:hint="eastAsia"/>
        <w:sz w:val="28"/>
        <w:szCs w:val="28"/>
      </w:rPr>
      <w:t xml:space="preserve">— </w:t>
    </w:r>
    <w:r w:rsidR="00004252" w:rsidRPr="00273B98">
      <w:rPr>
        <w:rFonts w:ascii="宋体" w:hAnsi="宋体"/>
        <w:sz w:val="28"/>
        <w:szCs w:val="28"/>
      </w:rPr>
      <w:fldChar w:fldCharType="begin"/>
    </w:r>
    <w:r w:rsidRPr="00273B98">
      <w:rPr>
        <w:rFonts w:ascii="宋体" w:hAnsi="宋体"/>
        <w:sz w:val="28"/>
        <w:szCs w:val="28"/>
      </w:rPr>
      <w:instrText xml:space="preserve"> PAGE   \* MERGEFORMAT </w:instrText>
    </w:r>
    <w:r w:rsidR="00004252" w:rsidRPr="00273B98">
      <w:rPr>
        <w:rFonts w:ascii="宋体" w:hAnsi="宋体"/>
        <w:sz w:val="28"/>
        <w:szCs w:val="28"/>
      </w:rPr>
      <w:fldChar w:fldCharType="separate"/>
    </w:r>
    <w:r w:rsidR="00A22BB0" w:rsidRPr="00A22BB0">
      <w:rPr>
        <w:rFonts w:ascii="宋体" w:hAnsi="宋体"/>
        <w:noProof/>
        <w:sz w:val="28"/>
        <w:szCs w:val="28"/>
        <w:lang w:val="zh-CN"/>
      </w:rPr>
      <w:t>1</w:t>
    </w:r>
    <w:r w:rsidR="00004252" w:rsidRPr="00273B98">
      <w:rPr>
        <w:rFonts w:ascii="宋体" w:hAnsi="宋体"/>
        <w:sz w:val="28"/>
        <w:szCs w:val="28"/>
      </w:rPr>
      <w:fldChar w:fldCharType="end"/>
    </w:r>
    <w:r w:rsidRPr="00273B98">
      <w:rPr>
        <w:rFonts w:ascii="宋体" w:hAnsi="宋体" w:hint="eastAsia"/>
        <w:sz w:val="28"/>
        <w:szCs w:val="28"/>
      </w:rPr>
      <w:t xml:space="preserve"> —</w:t>
    </w:r>
    <w:r w:rsidR="00273B98" w:rsidRPr="00273B98">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2C9" w:rsidRDefault="008F72C9">
      <w:r>
        <w:separator/>
      </w:r>
    </w:p>
  </w:footnote>
  <w:footnote w:type="continuationSeparator" w:id="1">
    <w:p w:rsidR="008F72C9" w:rsidRDefault="008F7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4B1"/>
    <w:multiLevelType w:val="singleLevel"/>
    <w:tmpl w:val="1622592A"/>
    <w:lvl w:ilvl="0">
      <w:start w:val="1"/>
      <w:numFmt w:val="decimal"/>
      <w:lvlText w:val="%1、"/>
      <w:lvlJc w:val="left"/>
      <w:pPr>
        <w:tabs>
          <w:tab w:val="num" w:pos="360"/>
        </w:tabs>
        <w:ind w:left="360" w:hanging="360"/>
      </w:pPr>
      <w:rPr>
        <w:rFonts w:hint="eastAsia"/>
      </w:rPr>
    </w:lvl>
  </w:abstractNum>
  <w:abstractNum w:abstractNumId="1">
    <w:nsid w:val="2ECE5939"/>
    <w:multiLevelType w:val="singleLevel"/>
    <w:tmpl w:val="6F847840"/>
    <w:lvl w:ilvl="0">
      <w:start w:val="1"/>
      <w:numFmt w:val="japaneseCounting"/>
      <w:lvlText w:val="%1、"/>
      <w:lvlJc w:val="left"/>
      <w:pPr>
        <w:tabs>
          <w:tab w:val="num" w:pos="480"/>
        </w:tabs>
        <w:ind w:left="480" w:hanging="48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3794">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60E"/>
    <w:rsid w:val="00001913"/>
    <w:rsid w:val="00004252"/>
    <w:rsid w:val="000100A1"/>
    <w:rsid w:val="00011655"/>
    <w:rsid w:val="00011F66"/>
    <w:rsid w:val="0001321D"/>
    <w:rsid w:val="00021030"/>
    <w:rsid w:val="00037428"/>
    <w:rsid w:val="00037CF6"/>
    <w:rsid w:val="00044C78"/>
    <w:rsid w:val="000472CB"/>
    <w:rsid w:val="0005185F"/>
    <w:rsid w:val="000570B0"/>
    <w:rsid w:val="0007525F"/>
    <w:rsid w:val="000754A4"/>
    <w:rsid w:val="00075C83"/>
    <w:rsid w:val="000769B1"/>
    <w:rsid w:val="00077F5D"/>
    <w:rsid w:val="00081F31"/>
    <w:rsid w:val="0008759C"/>
    <w:rsid w:val="000923E1"/>
    <w:rsid w:val="00093896"/>
    <w:rsid w:val="00093D7D"/>
    <w:rsid w:val="00094261"/>
    <w:rsid w:val="000A2191"/>
    <w:rsid w:val="000A30CE"/>
    <w:rsid w:val="000B4EE2"/>
    <w:rsid w:val="000C1EA2"/>
    <w:rsid w:val="000C6026"/>
    <w:rsid w:val="000D58C5"/>
    <w:rsid w:val="000E47CF"/>
    <w:rsid w:val="000F02FA"/>
    <w:rsid w:val="000F2B30"/>
    <w:rsid w:val="000F6528"/>
    <w:rsid w:val="001067B5"/>
    <w:rsid w:val="00111356"/>
    <w:rsid w:val="00111917"/>
    <w:rsid w:val="00113CE0"/>
    <w:rsid w:val="00122DFD"/>
    <w:rsid w:val="00124C4C"/>
    <w:rsid w:val="00126339"/>
    <w:rsid w:val="00126348"/>
    <w:rsid w:val="00126BFF"/>
    <w:rsid w:val="00133533"/>
    <w:rsid w:val="001335AA"/>
    <w:rsid w:val="00140854"/>
    <w:rsid w:val="00140C5E"/>
    <w:rsid w:val="0014235E"/>
    <w:rsid w:val="00142D47"/>
    <w:rsid w:val="00144FAB"/>
    <w:rsid w:val="0015212A"/>
    <w:rsid w:val="00153963"/>
    <w:rsid w:val="001548A7"/>
    <w:rsid w:val="00156633"/>
    <w:rsid w:val="001604C9"/>
    <w:rsid w:val="00170844"/>
    <w:rsid w:val="00170B9B"/>
    <w:rsid w:val="001751C0"/>
    <w:rsid w:val="00181759"/>
    <w:rsid w:val="00187A42"/>
    <w:rsid w:val="001923AD"/>
    <w:rsid w:val="0019331B"/>
    <w:rsid w:val="001A2BE5"/>
    <w:rsid w:val="001A54E6"/>
    <w:rsid w:val="001B03B4"/>
    <w:rsid w:val="001B13B6"/>
    <w:rsid w:val="001B141D"/>
    <w:rsid w:val="001B2D39"/>
    <w:rsid w:val="001C0AA3"/>
    <w:rsid w:val="001C23B8"/>
    <w:rsid w:val="001C718F"/>
    <w:rsid w:val="001C7715"/>
    <w:rsid w:val="001D049A"/>
    <w:rsid w:val="001D3A9A"/>
    <w:rsid w:val="001D6B88"/>
    <w:rsid w:val="001E3357"/>
    <w:rsid w:val="001E62B3"/>
    <w:rsid w:val="001E75C8"/>
    <w:rsid w:val="001F0058"/>
    <w:rsid w:val="001F0FD9"/>
    <w:rsid w:val="001F37ED"/>
    <w:rsid w:val="001F6515"/>
    <w:rsid w:val="00206742"/>
    <w:rsid w:val="0021477D"/>
    <w:rsid w:val="00216BDE"/>
    <w:rsid w:val="00234FFD"/>
    <w:rsid w:val="00236E3A"/>
    <w:rsid w:val="002456DE"/>
    <w:rsid w:val="00250088"/>
    <w:rsid w:val="002501FD"/>
    <w:rsid w:val="00251300"/>
    <w:rsid w:val="00251A02"/>
    <w:rsid w:val="00253E35"/>
    <w:rsid w:val="0026130C"/>
    <w:rsid w:val="0026495A"/>
    <w:rsid w:val="00266205"/>
    <w:rsid w:val="00273B98"/>
    <w:rsid w:val="00273DE9"/>
    <w:rsid w:val="002761CF"/>
    <w:rsid w:val="00283E42"/>
    <w:rsid w:val="00286E50"/>
    <w:rsid w:val="002875F4"/>
    <w:rsid w:val="00297321"/>
    <w:rsid w:val="002A74FA"/>
    <w:rsid w:val="002B7798"/>
    <w:rsid w:val="002B7E8D"/>
    <w:rsid w:val="002B7FC3"/>
    <w:rsid w:val="002C03B2"/>
    <w:rsid w:val="002C543C"/>
    <w:rsid w:val="002C69E4"/>
    <w:rsid w:val="002C6E91"/>
    <w:rsid w:val="002C751E"/>
    <w:rsid w:val="002D40B0"/>
    <w:rsid w:val="002D5820"/>
    <w:rsid w:val="002D615D"/>
    <w:rsid w:val="002D61A1"/>
    <w:rsid w:val="002E32E0"/>
    <w:rsid w:val="002F009E"/>
    <w:rsid w:val="002F05B6"/>
    <w:rsid w:val="002F2C64"/>
    <w:rsid w:val="003068B3"/>
    <w:rsid w:val="003129DD"/>
    <w:rsid w:val="00313829"/>
    <w:rsid w:val="00314474"/>
    <w:rsid w:val="003177AF"/>
    <w:rsid w:val="00336506"/>
    <w:rsid w:val="00344287"/>
    <w:rsid w:val="003447CC"/>
    <w:rsid w:val="003473C2"/>
    <w:rsid w:val="00350E3F"/>
    <w:rsid w:val="00352628"/>
    <w:rsid w:val="0035268F"/>
    <w:rsid w:val="0035397F"/>
    <w:rsid w:val="00356D62"/>
    <w:rsid w:val="003613EB"/>
    <w:rsid w:val="003638A5"/>
    <w:rsid w:val="00366F4E"/>
    <w:rsid w:val="00373D04"/>
    <w:rsid w:val="003775CB"/>
    <w:rsid w:val="0038064C"/>
    <w:rsid w:val="003819EF"/>
    <w:rsid w:val="00382616"/>
    <w:rsid w:val="003835E4"/>
    <w:rsid w:val="003925F4"/>
    <w:rsid w:val="003964B2"/>
    <w:rsid w:val="003A0D0C"/>
    <w:rsid w:val="003A20A9"/>
    <w:rsid w:val="003A3E6C"/>
    <w:rsid w:val="003A7AED"/>
    <w:rsid w:val="003C3835"/>
    <w:rsid w:val="003C38D8"/>
    <w:rsid w:val="003C64FD"/>
    <w:rsid w:val="003D4F80"/>
    <w:rsid w:val="003E1EA0"/>
    <w:rsid w:val="003E2D2A"/>
    <w:rsid w:val="003E31D4"/>
    <w:rsid w:val="003F1A44"/>
    <w:rsid w:val="003F1F4F"/>
    <w:rsid w:val="003F2233"/>
    <w:rsid w:val="003F3CAF"/>
    <w:rsid w:val="003F5D97"/>
    <w:rsid w:val="003F6837"/>
    <w:rsid w:val="003F7BD0"/>
    <w:rsid w:val="00403530"/>
    <w:rsid w:val="00403561"/>
    <w:rsid w:val="004108C1"/>
    <w:rsid w:val="00412140"/>
    <w:rsid w:val="00414D2B"/>
    <w:rsid w:val="0041675D"/>
    <w:rsid w:val="004219E6"/>
    <w:rsid w:val="00422F59"/>
    <w:rsid w:val="00427680"/>
    <w:rsid w:val="004300FE"/>
    <w:rsid w:val="00442BA8"/>
    <w:rsid w:val="00443203"/>
    <w:rsid w:val="004476E1"/>
    <w:rsid w:val="0045469B"/>
    <w:rsid w:val="004552DE"/>
    <w:rsid w:val="00462C8D"/>
    <w:rsid w:val="00465A19"/>
    <w:rsid w:val="00466826"/>
    <w:rsid w:val="004677D1"/>
    <w:rsid w:val="00467AE1"/>
    <w:rsid w:val="004778DF"/>
    <w:rsid w:val="004832C3"/>
    <w:rsid w:val="00486760"/>
    <w:rsid w:val="00492BCA"/>
    <w:rsid w:val="004A0E5A"/>
    <w:rsid w:val="004A0FC7"/>
    <w:rsid w:val="004A4CD0"/>
    <w:rsid w:val="004B3121"/>
    <w:rsid w:val="004B770B"/>
    <w:rsid w:val="004C1AC8"/>
    <w:rsid w:val="004C30BE"/>
    <w:rsid w:val="004C34CD"/>
    <w:rsid w:val="004C4BED"/>
    <w:rsid w:val="004C5289"/>
    <w:rsid w:val="004C73ED"/>
    <w:rsid w:val="004D05E7"/>
    <w:rsid w:val="004D1031"/>
    <w:rsid w:val="004E3EFB"/>
    <w:rsid w:val="004E473B"/>
    <w:rsid w:val="004E7BEB"/>
    <w:rsid w:val="004F1BC1"/>
    <w:rsid w:val="004F21EF"/>
    <w:rsid w:val="005012B0"/>
    <w:rsid w:val="0050482B"/>
    <w:rsid w:val="005049D4"/>
    <w:rsid w:val="0050752A"/>
    <w:rsid w:val="005227E4"/>
    <w:rsid w:val="005246E0"/>
    <w:rsid w:val="005248F1"/>
    <w:rsid w:val="00530A39"/>
    <w:rsid w:val="005420FE"/>
    <w:rsid w:val="005450CE"/>
    <w:rsid w:val="00551B4A"/>
    <w:rsid w:val="005540BD"/>
    <w:rsid w:val="00557BA4"/>
    <w:rsid w:val="00557F05"/>
    <w:rsid w:val="00566C6F"/>
    <w:rsid w:val="00566FBB"/>
    <w:rsid w:val="0057677D"/>
    <w:rsid w:val="00580AF2"/>
    <w:rsid w:val="0058255C"/>
    <w:rsid w:val="00582AA4"/>
    <w:rsid w:val="00584F71"/>
    <w:rsid w:val="00587B6F"/>
    <w:rsid w:val="00592770"/>
    <w:rsid w:val="00592779"/>
    <w:rsid w:val="00594821"/>
    <w:rsid w:val="00596E8A"/>
    <w:rsid w:val="005A18C2"/>
    <w:rsid w:val="005A564A"/>
    <w:rsid w:val="005A6234"/>
    <w:rsid w:val="005B3FD4"/>
    <w:rsid w:val="005B458A"/>
    <w:rsid w:val="005C20C2"/>
    <w:rsid w:val="005C70AA"/>
    <w:rsid w:val="005D0FB8"/>
    <w:rsid w:val="005D124C"/>
    <w:rsid w:val="005E622E"/>
    <w:rsid w:val="005F2034"/>
    <w:rsid w:val="005F26F3"/>
    <w:rsid w:val="006011F1"/>
    <w:rsid w:val="00602F8B"/>
    <w:rsid w:val="0062685A"/>
    <w:rsid w:val="0063166E"/>
    <w:rsid w:val="00633336"/>
    <w:rsid w:val="00637C47"/>
    <w:rsid w:val="0064482B"/>
    <w:rsid w:val="006528F7"/>
    <w:rsid w:val="0065430D"/>
    <w:rsid w:val="00655F0B"/>
    <w:rsid w:val="00657A26"/>
    <w:rsid w:val="00657B94"/>
    <w:rsid w:val="00657C1D"/>
    <w:rsid w:val="006736FE"/>
    <w:rsid w:val="00674912"/>
    <w:rsid w:val="00684E04"/>
    <w:rsid w:val="00686C54"/>
    <w:rsid w:val="00690285"/>
    <w:rsid w:val="00690C7D"/>
    <w:rsid w:val="006921FA"/>
    <w:rsid w:val="00694F47"/>
    <w:rsid w:val="00696E5D"/>
    <w:rsid w:val="006B2748"/>
    <w:rsid w:val="006B663B"/>
    <w:rsid w:val="006C5949"/>
    <w:rsid w:val="006C6D20"/>
    <w:rsid w:val="006D1DCE"/>
    <w:rsid w:val="006D1F83"/>
    <w:rsid w:val="006D417F"/>
    <w:rsid w:val="006D7D0A"/>
    <w:rsid w:val="006E0F76"/>
    <w:rsid w:val="006F3DDE"/>
    <w:rsid w:val="006F5918"/>
    <w:rsid w:val="007017D7"/>
    <w:rsid w:val="007069E2"/>
    <w:rsid w:val="00706DCE"/>
    <w:rsid w:val="007127A7"/>
    <w:rsid w:val="00713EAC"/>
    <w:rsid w:val="00714679"/>
    <w:rsid w:val="007174E7"/>
    <w:rsid w:val="007207B1"/>
    <w:rsid w:val="00725103"/>
    <w:rsid w:val="00727D89"/>
    <w:rsid w:val="007303E1"/>
    <w:rsid w:val="007400EC"/>
    <w:rsid w:val="00744962"/>
    <w:rsid w:val="00754DD7"/>
    <w:rsid w:val="00760C0E"/>
    <w:rsid w:val="00766EE9"/>
    <w:rsid w:val="007708BD"/>
    <w:rsid w:val="007739BE"/>
    <w:rsid w:val="0078070D"/>
    <w:rsid w:val="00792223"/>
    <w:rsid w:val="007931AC"/>
    <w:rsid w:val="00795245"/>
    <w:rsid w:val="00795E40"/>
    <w:rsid w:val="00796697"/>
    <w:rsid w:val="00797D4B"/>
    <w:rsid w:val="007B1997"/>
    <w:rsid w:val="007B3666"/>
    <w:rsid w:val="007B406B"/>
    <w:rsid w:val="007B525E"/>
    <w:rsid w:val="007B7AEC"/>
    <w:rsid w:val="007C371C"/>
    <w:rsid w:val="007D2BE1"/>
    <w:rsid w:val="007D67C6"/>
    <w:rsid w:val="007D785E"/>
    <w:rsid w:val="007E0B0A"/>
    <w:rsid w:val="007E3161"/>
    <w:rsid w:val="007E37B6"/>
    <w:rsid w:val="007E393E"/>
    <w:rsid w:val="007E4AD1"/>
    <w:rsid w:val="007F10D3"/>
    <w:rsid w:val="007F49C8"/>
    <w:rsid w:val="00800A86"/>
    <w:rsid w:val="0080631A"/>
    <w:rsid w:val="00811ED7"/>
    <w:rsid w:val="00817812"/>
    <w:rsid w:val="00820BB5"/>
    <w:rsid w:val="00822C9F"/>
    <w:rsid w:val="00826122"/>
    <w:rsid w:val="00830358"/>
    <w:rsid w:val="008315C5"/>
    <w:rsid w:val="00834D9D"/>
    <w:rsid w:val="00837920"/>
    <w:rsid w:val="00842E26"/>
    <w:rsid w:val="00843346"/>
    <w:rsid w:val="00844B93"/>
    <w:rsid w:val="00864BA9"/>
    <w:rsid w:val="0086710F"/>
    <w:rsid w:val="00867ECB"/>
    <w:rsid w:val="008703F3"/>
    <w:rsid w:val="008708C8"/>
    <w:rsid w:val="00887A09"/>
    <w:rsid w:val="0089268C"/>
    <w:rsid w:val="00895571"/>
    <w:rsid w:val="00897260"/>
    <w:rsid w:val="008B2840"/>
    <w:rsid w:val="008C2C5E"/>
    <w:rsid w:val="008D3ACC"/>
    <w:rsid w:val="008E361A"/>
    <w:rsid w:val="008E43B5"/>
    <w:rsid w:val="008E6780"/>
    <w:rsid w:val="008F72C9"/>
    <w:rsid w:val="008F7ADC"/>
    <w:rsid w:val="009107D6"/>
    <w:rsid w:val="009126F9"/>
    <w:rsid w:val="009134A3"/>
    <w:rsid w:val="0091644B"/>
    <w:rsid w:val="00922F99"/>
    <w:rsid w:val="00926B6D"/>
    <w:rsid w:val="00930ECD"/>
    <w:rsid w:val="00934E73"/>
    <w:rsid w:val="0094019D"/>
    <w:rsid w:val="0094094A"/>
    <w:rsid w:val="00944D30"/>
    <w:rsid w:val="009457E8"/>
    <w:rsid w:val="00957B62"/>
    <w:rsid w:val="00963A2C"/>
    <w:rsid w:val="009650ED"/>
    <w:rsid w:val="0096725D"/>
    <w:rsid w:val="009734C3"/>
    <w:rsid w:val="00973F27"/>
    <w:rsid w:val="0097760E"/>
    <w:rsid w:val="00987B9A"/>
    <w:rsid w:val="009933FF"/>
    <w:rsid w:val="009A1F53"/>
    <w:rsid w:val="009A56D3"/>
    <w:rsid w:val="009B1B07"/>
    <w:rsid w:val="009B2B72"/>
    <w:rsid w:val="009C44A7"/>
    <w:rsid w:val="009C75F6"/>
    <w:rsid w:val="009C7D64"/>
    <w:rsid w:val="009D41E6"/>
    <w:rsid w:val="009D488A"/>
    <w:rsid w:val="009E19BF"/>
    <w:rsid w:val="009E5BA9"/>
    <w:rsid w:val="009F03B5"/>
    <w:rsid w:val="00A01126"/>
    <w:rsid w:val="00A018FC"/>
    <w:rsid w:val="00A046D0"/>
    <w:rsid w:val="00A067D2"/>
    <w:rsid w:val="00A076B4"/>
    <w:rsid w:val="00A07878"/>
    <w:rsid w:val="00A07D6B"/>
    <w:rsid w:val="00A10E9C"/>
    <w:rsid w:val="00A12F23"/>
    <w:rsid w:val="00A14FA3"/>
    <w:rsid w:val="00A209B2"/>
    <w:rsid w:val="00A2145B"/>
    <w:rsid w:val="00A22A6A"/>
    <w:rsid w:val="00A22BB0"/>
    <w:rsid w:val="00A235D7"/>
    <w:rsid w:val="00A247E8"/>
    <w:rsid w:val="00A26BC6"/>
    <w:rsid w:val="00A35430"/>
    <w:rsid w:val="00A4155E"/>
    <w:rsid w:val="00A429C8"/>
    <w:rsid w:val="00A63752"/>
    <w:rsid w:val="00A6740C"/>
    <w:rsid w:val="00A67FF4"/>
    <w:rsid w:val="00A71931"/>
    <w:rsid w:val="00A75763"/>
    <w:rsid w:val="00A762DA"/>
    <w:rsid w:val="00A80501"/>
    <w:rsid w:val="00A86B79"/>
    <w:rsid w:val="00A86FEA"/>
    <w:rsid w:val="00A92BE7"/>
    <w:rsid w:val="00AA0C2F"/>
    <w:rsid w:val="00AA10F0"/>
    <w:rsid w:val="00AA3A26"/>
    <w:rsid w:val="00AB3678"/>
    <w:rsid w:val="00AB50C7"/>
    <w:rsid w:val="00AB551F"/>
    <w:rsid w:val="00AB56E4"/>
    <w:rsid w:val="00AC0F57"/>
    <w:rsid w:val="00AC3431"/>
    <w:rsid w:val="00AD77F9"/>
    <w:rsid w:val="00AF03FB"/>
    <w:rsid w:val="00AF5675"/>
    <w:rsid w:val="00AF639C"/>
    <w:rsid w:val="00AF72BF"/>
    <w:rsid w:val="00B00EDF"/>
    <w:rsid w:val="00B011F5"/>
    <w:rsid w:val="00B0235C"/>
    <w:rsid w:val="00B062C7"/>
    <w:rsid w:val="00B06B0D"/>
    <w:rsid w:val="00B10BD5"/>
    <w:rsid w:val="00B13E45"/>
    <w:rsid w:val="00B204B9"/>
    <w:rsid w:val="00B2158F"/>
    <w:rsid w:val="00B30141"/>
    <w:rsid w:val="00B321DF"/>
    <w:rsid w:val="00B41F4D"/>
    <w:rsid w:val="00B521EA"/>
    <w:rsid w:val="00B61EB0"/>
    <w:rsid w:val="00B656D7"/>
    <w:rsid w:val="00B80F1A"/>
    <w:rsid w:val="00B85592"/>
    <w:rsid w:val="00B877B7"/>
    <w:rsid w:val="00B911E5"/>
    <w:rsid w:val="00B92130"/>
    <w:rsid w:val="00B93453"/>
    <w:rsid w:val="00BA005B"/>
    <w:rsid w:val="00BA34AF"/>
    <w:rsid w:val="00BA38B5"/>
    <w:rsid w:val="00BA38D8"/>
    <w:rsid w:val="00BA6174"/>
    <w:rsid w:val="00BB360B"/>
    <w:rsid w:val="00BB45D5"/>
    <w:rsid w:val="00BB5D8E"/>
    <w:rsid w:val="00BB7559"/>
    <w:rsid w:val="00BC024D"/>
    <w:rsid w:val="00BC1577"/>
    <w:rsid w:val="00BC20F0"/>
    <w:rsid w:val="00BD1892"/>
    <w:rsid w:val="00BD2A7E"/>
    <w:rsid w:val="00BD34C7"/>
    <w:rsid w:val="00BD65E5"/>
    <w:rsid w:val="00BE54C1"/>
    <w:rsid w:val="00BE6513"/>
    <w:rsid w:val="00BF4339"/>
    <w:rsid w:val="00BF518E"/>
    <w:rsid w:val="00C11210"/>
    <w:rsid w:val="00C15445"/>
    <w:rsid w:val="00C22266"/>
    <w:rsid w:val="00C22562"/>
    <w:rsid w:val="00C22F53"/>
    <w:rsid w:val="00C26519"/>
    <w:rsid w:val="00C27327"/>
    <w:rsid w:val="00C273A6"/>
    <w:rsid w:val="00C35921"/>
    <w:rsid w:val="00C40DF0"/>
    <w:rsid w:val="00C444E7"/>
    <w:rsid w:val="00C4564A"/>
    <w:rsid w:val="00C502BD"/>
    <w:rsid w:val="00C50324"/>
    <w:rsid w:val="00C50C6B"/>
    <w:rsid w:val="00C51254"/>
    <w:rsid w:val="00C51F20"/>
    <w:rsid w:val="00C53C06"/>
    <w:rsid w:val="00C57C4F"/>
    <w:rsid w:val="00C66AE8"/>
    <w:rsid w:val="00C72DD1"/>
    <w:rsid w:val="00C74C0F"/>
    <w:rsid w:val="00C8144F"/>
    <w:rsid w:val="00C87657"/>
    <w:rsid w:val="00CA0404"/>
    <w:rsid w:val="00CA09E5"/>
    <w:rsid w:val="00CA4042"/>
    <w:rsid w:val="00CA5962"/>
    <w:rsid w:val="00CB6785"/>
    <w:rsid w:val="00CB6FF2"/>
    <w:rsid w:val="00CB78E0"/>
    <w:rsid w:val="00CC1D84"/>
    <w:rsid w:val="00CC3B8C"/>
    <w:rsid w:val="00CD1B54"/>
    <w:rsid w:val="00CD5E68"/>
    <w:rsid w:val="00CD6019"/>
    <w:rsid w:val="00CE237B"/>
    <w:rsid w:val="00CE5B34"/>
    <w:rsid w:val="00CF35F0"/>
    <w:rsid w:val="00CF4691"/>
    <w:rsid w:val="00CF4696"/>
    <w:rsid w:val="00D075EC"/>
    <w:rsid w:val="00D21074"/>
    <w:rsid w:val="00D21D6D"/>
    <w:rsid w:val="00D2211C"/>
    <w:rsid w:val="00D22D6F"/>
    <w:rsid w:val="00D241C3"/>
    <w:rsid w:val="00D27BC2"/>
    <w:rsid w:val="00D30CE1"/>
    <w:rsid w:val="00D36DD7"/>
    <w:rsid w:val="00D42780"/>
    <w:rsid w:val="00D51605"/>
    <w:rsid w:val="00D52BD1"/>
    <w:rsid w:val="00D53C70"/>
    <w:rsid w:val="00D55845"/>
    <w:rsid w:val="00D56B81"/>
    <w:rsid w:val="00D64832"/>
    <w:rsid w:val="00D64EEB"/>
    <w:rsid w:val="00D75B16"/>
    <w:rsid w:val="00D771B5"/>
    <w:rsid w:val="00D80DB9"/>
    <w:rsid w:val="00D831D5"/>
    <w:rsid w:val="00D86F91"/>
    <w:rsid w:val="00D943A1"/>
    <w:rsid w:val="00D9459F"/>
    <w:rsid w:val="00D96727"/>
    <w:rsid w:val="00D97237"/>
    <w:rsid w:val="00DA3CB9"/>
    <w:rsid w:val="00DB3D85"/>
    <w:rsid w:val="00DB5D14"/>
    <w:rsid w:val="00DB7438"/>
    <w:rsid w:val="00DC10F4"/>
    <w:rsid w:val="00DC2FEF"/>
    <w:rsid w:val="00DC4CC4"/>
    <w:rsid w:val="00DC7F63"/>
    <w:rsid w:val="00DE1976"/>
    <w:rsid w:val="00DE27E1"/>
    <w:rsid w:val="00DE3FE1"/>
    <w:rsid w:val="00DF4C65"/>
    <w:rsid w:val="00E023AC"/>
    <w:rsid w:val="00E065FC"/>
    <w:rsid w:val="00E1407C"/>
    <w:rsid w:val="00E317CC"/>
    <w:rsid w:val="00E32A24"/>
    <w:rsid w:val="00E33255"/>
    <w:rsid w:val="00E51570"/>
    <w:rsid w:val="00E55532"/>
    <w:rsid w:val="00E6643F"/>
    <w:rsid w:val="00E71F2F"/>
    <w:rsid w:val="00E757F9"/>
    <w:rsid w:val="00E877C0"/>
    <w:rsid w:val="00E92438"/>
    <w:rsid w:val="00E95B3A"/>
    <w:rsid w:val="00E95B82"/>
    <w:rsid w:val="00EA50D3"/>
    <w:rsid w:val="00EA5632"/>
    <w:rsid w:val="00EA60D2"/>
    <w:rsid w:val="00EB0AAC"/>
    <w:rsid w:val="00EB3FED"/>
    <w:rsid w:val="00EB6992"/>
    <w:rsid w:val="00EC0CA5"/>
    <w:rsid w:val="00EC79B2"/>
    <w:rsid w:val="00ED2609"/>
    <w:rsid w:val="00ED286C"/>
    <w:rsid w:val="00ED4D9F"/>
    <w:rsid w:val="00EE2291"/>
    <w:rsid w:val="00EE6418"/>
    <w:rsid w:val="00EF63E2"/>
    <w:rsid w:val="00EF68D3"/>
    <w:rsid w:val="00EF7575"/>
    <w:rsid w:val="00F01010"/>
    <w:rsid w:val="00F01AA5"/>
    <w:rsid w:val="00F03B64"/>
    <w:rsid w:val="00F06DC6"/>
    <w:rsid w:val="00F06E7D"/>
    <w:rsid w:val="00F11743"/>
    <w:rsid w:val="00F12B60"/>
    <w:rsid w:val="00F156AA"/>
    <w:rsid w:val="00F21B22"/>
    <w:rsid w:val="00F23580"/>
    <w:rsid w:val="00F3396A"/>
    <w:rsid w:val="00F3627D"/>
    <w:rsid w:val="00F37006"/>
    <w:rsid w:val="00F425C5"/>
    <w:rsid w:val="00F445C7"/>
    <w:rsid w:val="00F454FB"/>
    <w:rsid w:val="00F47EF4"/>
    <w:rsid w:val="00F51C50"/>
    <w:rsid w:val="00F54A0F"/>
    <w:rsid w:val="00F60292"/>
    <w:rsid w:val="00F66041"/>
    <w:rsid w:val="00F66139"/>
    <w:rsid w:val="00F665D0"/>
    <w:rsid w:val="00F7004B"/>
    <w:rsid w:val="00F703BA"/>
    <w:rsid w:val="00F71B3B"/>
    <w:rsid w:val="00F72CC5"/>
    <w:rsid w:val="00F73AA0"/>
    <w:rsid w:val="00F7631F"/>
    <w:rsid w:val="00F846D6"/>
    <w:rsid w:val="00F915D1"/>
    <w:rsid w:val="00F9175D"/>
    <w:rsid w:val="00F91F85"/>
    <w:rsid w:val="00F939BC"/>
    <w:rsid w:val="00F9470F"/>
    <w:rsid w:val="00FA2948"/>
    <w:rsid w:val="00FA4BDE"/>
    <w:rsid w:val="00FA693A"/>
    <w:rsid w:val="00FB0227"/>
    <w:rsid w:val="00FB387B"/>
    <w:rsid w:val="00FC72A3"/>
    <w:rsid w:val="00FD0081"/>
    <w:rsid w:val="00FE34AA"/>
    <w:rsid w:val="00FE5AA9"/>
    <w:rsid w:val="00FF3242"/>
    <w:rsid w:val="00FF6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9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939BC"/>
    <w:pPr>
      <w:tabs>
        <w:tab w:val="center" w:pos="4153"/>
        <w:tab w:val="right" w:pos="8306"/>
      </w:tabs>
      <w:snapToGrid w:val="0"/>
      <w:jc w:val="left"/>
    </w:pPr>
    <w:rPr>
      <w:sz w:val="18"/>
      <w:szCs w:val="18"/>
    </w:rPr>
  </w:style>
  <w:style w:type="character" w:styleId="a4">
    <w:name w:val="page number"/>
    <w:basedOn w:val="a0"/>
    <w:rsid w:val="00F939BC"/>
  </w:style>
  <w:style w:type="paragraph" w:styleId="a5">
    <w:name w:val="Body Text Indent"/>
    <w:basedOn w:val="a"/>
    <w:rsid w:val="00F939BC"/>
    <w:pPr>
      <w:spacing w:line="360" w:lineRule="auto"/>
      <w:ind w:firstLine="480"/>
    </w:pPr>
    <w:rPr>
      <w:sz w:val="24"/>
      <w:szCs w:val="20"/>
    </w:rPr>
  </w:style>
  <w:style w:type="paragraph" w:styleId="a6">
    <w:name w:val="Date"/>
    <w:basedOn w:val="a"/>
    <w:next w:val="a"/>
    <w:rsid w:val="00F939BC"/>
    <w:pPr>
      <w:ind w:leftChars="2500" w:left="100"/>
    </w:pPr>
    <w:rPr>
      <w:sz w:val="28"/>
      <w:szCs w:val="20"/>
    </w:rPr>
  </w:style>
  <w:style w:type="paragraph" w:styleId="a7">
    <w:name w:val="Balloon Text"/>
    <w:basedOn w:val="a"/>
    <w:semiHidden/>
    <w:rsid w:val="00BA34AF"/>
    <w:rPr>
      <w:sz w:val="18"/>
      <w:szCs w:val="18"/>
    </w:rPr>
  </w:style>
  <w:style w:type="paragraph" w:styleId="a8">
    <w:name w:val="header"/>
    <w:basedOn w:val="a"/>
    <w:rsid w:val="00A10E9C"/>
    <w:pPr>
      <w:pBdr>
        <w:bottom w:val="single" w:sz="6" w:space="1" w:color="auto"/>
      </w:pBdr>
      <w:tabs>
        <w:tab w:val="center" w:pos="4153"/>
        <w:tab w:val="right" w:pos="8306"/>
      </w:tabs>
      <w:snapToGrid w:val="0"/>
      <w:jc w:val="center"/>
    </w:pPr>
    <w:rPr>
      <w:sz w:val="18"/>
      <w:szCs w:val="18"/>
    </w:rPr>
  </w:style>
  <w:style w:type="table" w:styleId="a9">
    <w:name w:val="Table Grid"/>
    <w:basedOn w:val="a1"/>
    <w:rsid w:val="006543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4108C1"/>
    <w:rPr>
      <w:kern w:val="2"/>
      <w:sz w:val="18"/>
      <w:szCs w:val="18"/>
    </w:rPr>
  </w:style>
  <w:style w:type="paragraph" w:styleId="aa">
    <w:name w:val="List Paragraph"/>
    <w:basedOn w:val="a"/>
    <w:uiPriority w:val="99"/>
    <w:qFormat/>
    <w:rsid w:val="00273DE9"/>
    <w:pPr>
      <w:ind w:firstLineChars="200" w:firstLine="420"/>
    </w:pPr>
    <w:rPr>
      <w:sz w:val="24"/>
    </w:rPr>
  </w:style>
  <w:style w:type="character" w:customStyle="1" w:styleId="15">
    <w:name w:val="15"/>
    <w:basedOn w:val="a0"/>
    <w:rsid w:val="00AF03FB"/>
    <w:rPr>
      <w:rFonts w:ascii="Times New Roman" w:hAnsi="Times New Roman" w:cs="Times New Roman" w:hint="default"/>
      <w:color w:val="0563C1"/>
      <w:u w:val="single"/>
    </w:rPr>
  </w:style>
</w:styles>
</file>

<file path=word/webSettings.xml><?xml version="1.0" encoding="utf-8"?>
<w:webSettings xmlns:r="http://schemas.openxmlformats.org/officeDocument/2006/relationships" xmlns:w="http://schemas.openxmlformats.org/wordprocessingml/2006/main">
  <w:divs>
    <w:div w:id="71970347">
      <w:bodyDiv w:val="1"/>
      <w:marLeft w:val="0"/>
      <w:marRight w:val="0"/>
      <w:marTop w:val="0"/>
      <w:marBottom w:val="0"/>
      <w:divBdr>
        <w:top w:val="none" w:sz="0" w:space="0" w:color="auto"/>
        <w:left w:val="none" w:sz="0" w:space="0" w:color="auto"/>
        <w:bottom w:val="none" w:sz="0" w:space="0" w:color="auto"/>
        <w:right w:val="none" w:sz="0" w:space="0" w:color="auto"/>
      </w:divBdr>
    </w:div>
    <w:div w:id="442965403">
      <w:bodyDiv w:val="1"/>
      <w:marLeft w:val="0"/>
      <w:marRight w:val="0"/>
      <w:marTop w:val="0"/>
      <w:marBottom w:val="0"/>
      <w:divBdr>
        <w:top w:val="none" w:sz="0" w:space="0" w:color="auto"/>
        <w:left w:val="none" w:sz="0" w:space="0" w:color="auto"/>
        <w:bottom w:val="none" w:sz="0" w:space="0" w:color="auto"/>
        <w:right w:val="none" w:sz="0" w:space="0" w:color="auto"/>
      </w:divBdr>
    </w:div>
    <w:div w:id="549657951">
      <w:bodyDiv w:val="1"/>
      <w:marLeft w:val="0"/>
      <w:marRight w:val="0"/>
      <w:marTop w:val="0"/>
      <w:marBottom w:val="0"/>
      <w:divBdr>
        <w:top w:val="none" w:sz="0" w:space="0" w:color="auto"/>
        <w:left w:val="none" w:sz="0" w:space="0" w:color="auto"/>
        <w:bottom w:val="none" w:sz="0" w:space="0" w:color="auto"/>
        <w:right w:val="none" w:sz="0" w:space="0" w:color="auto"/>
      </w:divBdr>
    </w:div>
    <w:div w:id="852305433">
      <w:bodyDiv w:val="1"/>
      <w:marLeft w:val="0"/>
      <w:marRight w:val="0"/>
      <w:marTop w:val="0"/>
      <w:marBottom w:val="0"/>
      <w:divBdr>
        <w:top w:val="none" w:sz="0" w:space="0" w:color="auto"/>
        <w:left w:val="none" w:sz="0" w:space="0" w:color="auto"/>
        <w:bottom w:val="none" w:sz="0" w:space="0" w:color="auto"/>
        <w:right w:val="none" w:sz="0" w:space="0" w:color="auto"/>
      </w:divBdr>
    </w:div>
    <w:div w:id="1110777030">
      <w:bodyDiv w:val="1"/>
      <w:marLeft w:val="0"/>
      <w:marRight w:val="0"/>
      <w:marTop w:val="0"/>
      <w:marBottom w:val="0"/>
      <w:divBdr>
        <w:top w:val="none" w:sz="0" w:space="0" w:color="auto"/>
        <w:left w:val="none" w:sz="0" w:space="0" w:color="auto"/>
        <w:bottom w:val="none" w:sz="0" w:space="0" w:color="auto"/>
        <w:right w:val="none" w:sz="0" w:space="0" w:color="auto"/>
      </w:divBdr>
    </w:div>
    <w:div w:id="1128469749">
      <w:bodyDiv w:val="1"/>
      <w:marLeft w:val="0"/>
      <w:marRight w:val="0"/>
      <w:marTop w:val="0"/>
      <w:marBottom w:val="0"/>
      <w:divBdr>
        <w:top w:val="none" w:sz="0" w:space="0" w:color="auto"/>
        <w:left w:val="none" w:sz="0" w:space="0" w:color="auto"/>
        <w:bottom w:val="none" w:sz="0" w:space="0" w:color="auto"/>
        <w:right w:val="none" w:sz="0" w:space="0" w:color="auto"/>
      </w:divBdr>
    </w:div>
    <w:div w:id="1193348446">
      <w:bodyDiv w:val="1"/>
      <w:marLeft w:val="0"/>
      <w:marRight w:val="0"/>
      <w:marTop w:val="0"/>
      <w:marBottom w:val="0"/>
      <w:divBdr>
        <w:top w:val="none" w:sz="0" w:space="0" w:color="auto"/>
        <w:left w:val="none" w:sz="0" w:space="0" w:color="auto"/>
        <w:bottom w:val="none" w:sz="0" w:space="0" w:color="auto"/>
        <w:right w:val="none" w:sz="0" w:space="0" w:color="auto"/>
      </w:divBdr>
    </w:div>
    <w:div w:id="1348213493">
      <w:bodyDiv w:val="1"/>
      <w:marLeft w:val="0"/>
      <w:marRight w:val="0"/>
      <w:marTop w:val="0"/>
      <w:marBottom w:val="0"/>
      <w:divBdr>
        <w:top w:val="none" w:sz="0" w:space="0" w:color="auto"/>
        <w:left w:val="none" w:sz="0" w:space="0" w:color="auto"/>
        <w:bottom w:val="none" w:sz="0" w:space="0" w:color="auto"/>
        <w:right w:val="none" w:sz="0" w:space="0" w:color="auto"/>
      </w:divBdr>
    </w:div>
    <w:div w:id="1421759839">
      <w:bodyDiv w:val="1"/>
      <w:marLeft w:val="0"/>
      <w:marRight w:val="0"/>
      <w:marTop w:val="0"/>
      <w:marBottom w:val="0"/>
      <w:divBdr>
        <w:top w:val="none" w:sz="0" w:space="0" w:color="auto"/>
        <w:left w:val="none" w:sz="0" w:space="0" w:color="auto"/>
        <w:bottom w:val="none" w:sz="0" w:space="0" w:color="auto"/>
        <w:right w:val="none" w:sz="0" w:space="0" w:color="auto"/>
      </w:divBdr>
    </w:div>
    <w:div w:id="1488858561">
      <w:bodyDiv w:val="1"/>
      <w:marLeft w:val="0"/>
      <w:marRight w:val="0"/>
      <w:marTop w:val="0"/>
      <w:marBottom w:val="0"/>
      <w:divBdr>
        <w:top w:val="none" w:sz="0" w:space="0" w:color="auto"/>
        <w:left w:val="none" w:sz="0" w:space="0" w:color="auto"/>
        <w:bottom w:val="none" w:sz="0" w:space="0" w:color="auto"/>
        <w:right w:val="none" w:sz="0" w:space="0" w:color="auto"/>
      </w:divBdr>
    </w:div>
    <w:div w:id="1693536146">
      <w:bodyDiv w:val="1"/>
      <w:marLeft w:val="0"/>
      <w:marRight w:val="0"/>
      <w:marTop w:val="0"/>
      <w:marBottom w:val="0"/>
      <w:divBdr>
        <w:top w:val="none" w:sz="0" w:space="0" w:color="auto"/>
        <w:left w:val="none" w:sz="0" w:space="0" w:color="auto"/>
        <w:bottom w:val="none" w:sz="0" w:space="0" w:color="auto"/>
        <w:right w:val="none" w:sz="0" w:space="0" w:color="auto"/>
      </w:divBdr>
    </w:div>
    <w:div w:id="1915433082">
      <w:bodyDiv w:val="1"/>
      <w:marLeft w:val="0"/>
      <w:marRight w:val="0"/>
      <w:marTop w:val="0"/>
      <w:marBottom w:val="0"/>
      <w:divBdr>
        <w:top w:val="none" w:sz="0" w:space="0" w:color="auto"/>
        <w:left w:val="none" w:sz="0" w:space="0" w:color="auto"/>
        <w:bottom w:val="none" w:sz="0" w:space="0" w:color="auto"/>
        <w:right w:val="none" w:sz="0" w:space="0" w:color="auto"/>
      </w:divBdr>
    </w:div>
    <w:div w:id="21164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xauat.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E295-7AF0-4200-B1C6-D89F1FE5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573</Words>
  <Characters>3271</Characters>
  <Application>Microsoft Office Word</Application>
  <DocSecurity>0</DocSecurity>
  <Lines>27</Lines>
  <Paragraphs>7</Paragraphs>
  <ScaleCrop>false</ScaleCrop>
  <Company>jl</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同时，请注明申请经费预算金额，附上课程教学大纲，校内印刷讲义，样书申报立项实行主编负责制，竞争立项编写，校、院（系）二级专家评审</dc:title>
  <dc:creator>ly</dc:creator>
  <cp:lastModifiedBy>Administrator</cp:lastModifiedBy>
  <cp:revision>3</cp:revision>
  <cp:lastPrinted>2018-03-20T00:09:00Z</cp:lastPrinted>
  <dcterms:created xsi:type="dcterms:W3CDTF">2018-03-21T01:06:00Z</dcterms:created>
  <dcterms:modified xsi:type="dcterms:W3CDTF">2018-03-21T01:07:00Z</dcterms:modified>
</cp:coreProperties>
</file>