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91" w:rsidRPr="00B75358" w:rsidRDefault="00171B91" w:rsidP="00862524">
      <w:pPr>
        <w:jc w:val="center"/>
        <w:rPr>
          <w:rFonts w:ascii="方正小标宋简体" w:eastAsia="方正小标宋简体"/>
          <w:sz w:val="32"/>
          <w:szCs w:val="32"/>
        </w:rPr>
      </w:pPr>
      <w:r w:rsidRPr="00B75358">
        <w:rPr>
          <w:rFonts w:ascii="方正小标宋简体" w:eastAsia="方正小标宋简体" w:hAnsi="方正小标宋简体" w:cs="方正小标宋简体" w:hint="eastAsia"/>
          <w:b/>
          <w:bCs/>
          <w:kern w:val="44"/>
          <w:sz w:val="36"/>
          <w:szCs w:val="36"/>
        </w:rPr>
        <w:t>推进省级</w:t>
      </w:r>
      <w:r w:rsidR="006A4EFF" w:rsidRPr="00B75358">
        <w:rPr>
          <w:rFonts w:ascii="方正小标宋简体" w:eastAsia="方正小标宋简体" w:hAnsi="方正小标宋简体" w:cs="方正小标宋简体" w:hint="eastAsia"/>
          <w:b/>
          <w:bCs/>
          <w:kern w:val="44"/>
          <w:sz w:val="36"/>
          <w:szCs w:val="36"/>
        </w:rPr>
        <w:t>卓越工程师教育培养计划</w:t>
      </w:r>
      <w:r w:rsidRPr="00B75358">
        <w:rPr>
          <w:rFonts w:ascii="方正小标宋简体" w:eastAsia="方正小标宋简体" w:hAnsi="方正小标宋简体" w:cs="方正小标宋简体" w:hint="eastAsia"/>
          <w:b/>
          <w:bCs/>
          <w:kern w:val="44"/>
          <w:sz w:val="36"/>
          <w:szCs w:val="36"/>
        </w:rPr>
        <w:t>实施的建议</w:t>
      </w:r>
    </w:p>
    <w:p w:rsidR="00862524" w:rsidRDefault="00862524" w:rsidP="007F0AE5">
      <w:pPr>
        <w:snapToGrid w:val="0"/>
        <w:spacing w:line="540" w:lineRule="exact"/>
        <w:ind w:firstLineChars="200" w:firstLine="560"/>
        <w:rPr>
          <w:rFonts w:ascii="仿宋_GB2312" w:eastAsia="仿宋_GB2312" w:hAnsi="仿宋_GB2312" w:cs="仿宋_GB2312"/>
          <w:sz w:val="28"/>
          <w:szCs w:val="28"/>
        </w:rPr>
      </w:pPr>
    </w:p>
    <w:p w:rsidR="00391153" w:rsidRPr="00B75358" w:rsidRDefault="0000758B" w:rsidP="007F0AE5">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《国家中长期教育改革和发展规划纲要(2010-2020年)》提出要</w:t>
      </w:r>
      <w:r w:rsidR="001256F6" w:rsidRPr="00B75358">
        <w:rPr>
          <w:rFonts w:ascii="仿宋_GB2312" w:eastAsia="仿宋_GB2312" w:hAnsi="仿宋_GB2312" w:cs="仿宋_GB2312" w:hint="eastAsia"/>
          <w:sz w:val="28"/>
          <w:szCs w:val="28"/>
        </w:rPr>
        <w:t>加强省级政府教育统筹</w:t>
      </w:r>
      <w:r w:rsidR="001D7781" w:rsidRPr="00B75358">
        <w:rPr>
          <w:rFonts w:ascii="仿宋_GB2312" w:eastAsia="仿宋_GB2312" w:hAnsi="仿宋_GB2312" w:cs="仿宋_GB2312" w:hint="eastAsia"/>
          <w:sz w:val="28"/>
          <w:szCs w:val="28"/>
        </w:rPr>
        <w:t>，</w:t>
      </w:r>
      <w:r w:rsidR="001256F6" w:rsidRPr="00B75358">
        <w:rPr>
          <w:rFonts w:ascii="仿宋_GB2312" w:eastAsia="仿宋_GB2312" w:hAnsi="仿宋_GB2312" w:cs="仿宋_GB2312" w:hint="eastAsia"/>
          <w:sz w:val="28"/>
          <w:szCs w:val="28"/>
        </w:rPr>
        <w:t>完善以省级政府为主管理高等教育的体制，统筹推进教育综合改革，促进教育区域协作，提高教育服务经济社会发展的水平。</w:t>
      </w:r>
      <w:r w:rsidR="000D0585" w:rsidRPr="00B75358">
        <w:rPr>
          <w:rFonts w:ascii="仿宋_GB2312" w:eastAsia="仿宋_GB2312" w:hAnsi="仿宋_GB2312" w:cs="仿宋_GB2312" w:hint="eastAsia"/>
          <w:sz w:val="28"/>
          <w:szCs w:val="28"/>
        </w:rPr>
        <w:t>“卓越</w:t>
      </w:r>
      <w:r w:rsidR="006A4EFF" w:rsidRPr="00B75358">
        <w:rPr>
          <w:rFonts w:ascii="仿宋_GB2312" w:eastAsia="仿宋_GB2312" w:hAnsi="仿宋_GB2312" w:cs="仿宋_GB2312" w:hint="eastAsia"/>
          <w:sz w:val="28"/>
          <w:szCs w:val="28"/>
        </w:rPr>
        <w:t>工程师教育培养</w:t>
      </w:r>
      <w:r w:rsidR="000D0585" w:rsidRPr="00B75358">
        <w:rPr>
          <w:rFonts w:ascii="仿宋_GB2312" w:eastAsia="仿宋_GB2312" w:hAnsi="仿宋_GB2312" w:cs="仿宋_GB2312" w:hint="eastAsia"/>
          <w:sz w:val="28"/>
          <w:szCs w:val="28"/>
        </w:rPr>
        <w:t>计划”</w:t>
      </w:r>
      <w:r w:rsidR="006A4EFF" w:rsidRPr="00B75358">
        <w:rPr>
          <w:rFonts w:ascii="仿宋_GB2312" w:eastAsia="仿宋_GB2312" w:hAnsi="仿宋_GB2312" w:cs="仿宋_GB2312" w:hint="eastAsia"/>
          <w:sz w:val="28"/>
          <w:szCs w:val="28"/>
        </w:rPr>
        <w:t>（以下简称“卓越计划”）</w:t>
      </w:r>
      <w:r w:rsidR="000D0585" w:rsidRPr="00B75358">
        <w:rPr>
          <w:rFonts w:ascii="仿宋_GB2312" w:eastAsia="仿宋_GB2312" w:hAnsi="仿宋_GB2312" w:cs="仿宋_GB2312" w:hint="eastAsia"/>
          <w:sz w:val="28"/>
          <w:szCs w:val="28"/>
        </w:rPr>
        <w:t>是我国高等工程教育主动服务新时期国家发展战略的重要举措</w:t>
      </w:r>
      <w:r w:rsidR="0007141F" w:rsidRPr="00B75358">
        <w:rPr>
          <w:rFonts w:ascii="仿宋_GB2312" w:eastAsia="仿宋_GB2312" w:hAnsi="仿宋_GB2312" w:cs="仿宋_GB2312" w:hint="eastAsia"/>
          <w:sz w:val="28"/>
          <w:szCs w:val="28"/>
        </w:rPr>
        <w:t>。</w:t>
      </w:r>
      <w:r w:rsidR="006A4EFF" w:rsidRPr="00B75358">
        <w:rPr>
          <w:rFonts w:ascii="仿宋_GB2312" w:eastAsia="仿宋_GB2312" w:hAnsi="仿宋_GB2312" w:cs="仿宋_GB2312" w:hint="eastAsia"/>
          <w:sz w:val="28"/>
          <w:szCs w:val="28"/>
        </w:rPr>
        <w:t>要通过国家“卓越计划”的实施，带动省级、校级“卓越计划”工作的广泛开展，逐层推进，分类实施，逐步扩大计划的辐射范围。通过</w:t>
      </w:r>
      <w:r w:rsidR="00370F33" w:rsidRPr="00B75358">
        <w:rPr>
          <w:rFonts w:ascii="仿宋_GB2312" w:eastAsia="仿宋_GB2312" w:hAnsi="仿宋_GB2312" w:cs="仿宋_GB2312" w:hint="eastAsia"/>
          <w:sz w:val="28"/>
          <w:szCs w:val="28"/>
        </w:rPr>
        <w:t>建立国家、地方、高校“卓越计划”三级体系，创新工程人才培养机制</w:t>
      </w:r>
      <w:r w:rsidR="006A4EFF" w:rsidRPr="00B75358">
        <w:rPr>
          <w:rFonts w:ascii="仿宋_GB2312" w:eastAsia="仿宋_GB2312" w:hAnsi="仿宋_GB2312" w:cs="仿宋_GB2312" w:hint="eastAsia"/>
          <w:sz w:val="28"/>
          <w:szCs w:val="28"/>
        </w:rPr>
        <w:t>，</w:t>
      </w:r>
      <w:r w:rsidR="001D7781" w:rsidRPr="00B75358">
        <w:rPr>
          <w:rFonts w:ascii="仿宋_GB2312" w:eastAsia="仿宋_GB2312" w:hAnsi="仿宋_GB2312" w:cs="仿宋_GB2312" w:hint="eastAsia"/>
          <w:sz w:val="28"/>
          <w:szCs w:val="28"/>
        </w:rPr>
        <w:t>推动工程教育的整体改革</w:t>
      </w:r>
      <w:r w:rsidR="00370F33" w:rsidRPr="00B75358">
        <w:rPr>
          <w:rFonts w:ascii="仿宋_GB2312" w:eastAsia="仿宋_GB2312" w:hAnsi="仿宋_GB2312" w:cs="仿宋_GB2312" w:hint="eastAsia"/>
          <w:sz w:val="28"/>
          <w:szCs w:val="28"/>
        </w:rPr>
        <w:t>。为推进各省</w:t>
      </w:r>
      <w:r w:rsidR="006A4EFF" w:rsidRPr="00B75358">
        <w:rPr>
          <w:rFonts w:ascii="仿宋_GB2312" w:eastAsia="仿宋_GB2312" w:hAnsi="仿宋_GB2312" w:cs="仿宋_GB2312" w:hint="eastAsia"/>
          <w:sz w:val="28"/>
          <w:szCs w:val="28"/>
        </w:rPr>
        <w:t>级教育行政部门实施</w:t>
      </w:r>
      <w:r w:rsidR="00370F33" w:rsidRPr="00B75358">
        <w:rPr>
          <w:rFonts w:ascii="仿宋_GB2312" w:eastAsia="仿宋_GB2312" w:hAnsi="仿宋_GB2312" w:cs="仿宋_GB2312" w:hint="eastAsia"/>
          <w:sz w:val="28"/>
          <w:szCs w:val="28"/>
        </w:rPr>
        <w:t>“卓越计划”</w:t>
      </w:r>
      <w:r w:rsidR="008D7322" w:rsidRPr="00B75358">
        <w:rPr>
          <w:rFonts w:ascii="仿宋_GB2312" w:eastAsia="仿宋_GB2312" w:hAnsi="仿宋_GB2312" w:cs="仿宋_GB2312" w:hint="eastAsia"/>
          <w:sz w:val="28"/>
          <w:szCs w:val="28"/>
        </w:rPr>
        <w:t>，</w:t>
      </w:r>
      <w:r w:rsidR="00E0318A" w:rsidRPr="00B75358">
        <w:rPr>
          <w:rFonts w:ascii="仿宋_GB2312" w:eastAsia="仿宋_GB2312" w:hAnsi="仿宋_GB2312" w:cs="仿宋_GB2312" w:hint="eastAsia"/>
          <w:sz w:val="28"/>
          <w:szCs w:val="28"/>
        </w:rPr>
        <w:t>特</w:t>
      </w:r>
      <w:r w:rsidR="00391153" w:rsidRPr="00B75358">
        <w:rPr>
          <w:rFonts w:ascii="仿宋_GB2312" w:eastAsia="仿宋_GB2312" w:hAnsi="仿宋_GB2312" w:cs="仿宋_GB2312" w:hint="eastAsia"/>
          <w:sz w:val="28"/>
          <w:szCs w:val="28"/>
        </w:rPr>
        <w:t>提出如下建议：</w:t>
      </w:r>
    </w:p>
    <w:p w:rsidR="008D7322" w:rsidRPr="00B75358" w:rsidRDefault="002A51C0" w:rsidP="00171B91">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一、</w:t>
      </w:r>
      <w:r w:rsidR="00A81085" w:rsidRPr="00B75358">
        <w:rPr>
          <w:rFonts w:ascii="黑体" w:eastAsia="黑体" w:hAnsi="黑体" w:hint="eastAsia"/>
          <w:sz w:val="30"/>
          <w:szCs w:val="30"/>
        </w:rPr>
        <w:t>探索多</w:t>
      </w:r>
      <w:r w:rsidR="0022283C" w:rsidRPr="00B75358">
        <w:rPr>
          <w:rFonts w:ascii="黑体" w:eastAsia="黑体" w:hAnsi="黑体" w:hint="eastAsia"/>
          <w:sz w:val="30"/>
          <w:szCs w:val="30"/>
        </w:rPr>
        <w:t>元</w:t>
      </w:r>
      <w:r w:rsidR="00A81085" w:rsidRPr="00B75358">
        <w:rPr>
          <w:rFonts w:ascii="黑体" w:eastAsia="黑体" w:hAnsi="黑体" w:hint="eastAsia"/>
          <w:sz w:val="30"/>
          <w:szCs w:val="30"/>
        </w:rPr>
        <w:t>化的省级“卓越计划”实施</w:t>
      </w:r>
      <w:r w:rsidR="00E04022" w:rsidRPr="00B75358">
        <w:rPr>
          <w:rFonts w:ascii="黑体" w:eastAsia="黑体" w:hAnsi="黑体" w:hint="eastAsia"/>
          <w:sz w:val="30"/>
          <w:szCs w:val="30"/>
        </w:rPr>
        <w:t>组织</w:t>
      </w:r>
      <w:r w:rsidR="00A81085" w:rsidRPr="00B75358">
        <w:rPr>
          <w:rFonts w:ascii="黑体" w:eastAsia="黑体" w:hAnsi="黑体" w:hint="eastAsia"/>
          <w:sz w:val="30"/>
          <w:szCs w:val="30"/>
        </w:rPr>
        <w:t>方式</w:t>
      </w:r>
    </w:p>
    <w:p w:rsidR="008D7322" w:rsidRPr="00B75358" w:rsidRDefault="006A4EFF" w:rsidP="00171B91">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省级“卓越计划”要立足于服务地方经济发展。</w:t>
      </w:r>
      <w:r w:rsidR="008D7322" w:rsidRPr="00B75358">
        <w:rPr>
          <w:rFonts w:ascii="仿宋_GB2312" w:eastAsia="仿宋_GB2312" w:hAnsi="仿宋_GB2312" w:cs="仿宋_GB2312" w:hint="eastAsia"/>
          <w:sz w:val="28"/>
          <w:szCs w:val="28"/>
        </w:rPr>
        <w:t>各省</w:t>
      </w:r>
      <w:r w:rsidR="00962C42" w:rsidRPr="00B75358">
        <w:rPr>
          <w:rFonts w:ascii="仿宋_GB2312" w:eastAsia="仿宋_GB2312" w:hAnsi="仿宋_GB2312" w:cs="仿宋_GB2312" w:hint="eastAsia"/>
          <w:sz w:val="28"/>
          <w:szCs w:val="28"/>
        </w:rPr>
        <w:t>级教育行政部门可</w:t>
      </w:r>
      <w:r w:rsidR="00A81085" w:rsidRPr="00B75358">
        <w:rPr>
          <w:rFonts w:ascii="仿宋_GB2312" w:eastAsia="仿宋_GB2312" w:hAnsi="仿宋_GB2312" w:cs="仿宋_GB2312" w:hint="eastAsia"/>
          <w:sz w:val="28"/>
          <w:szCs w:val="28"/>
        </w:rPr>
        <w:t>根据</w:t>
      </w:r>
      <w:r w:rsidR="00962C42" w:rsidRPr="00B75358">
        <w:rPr>
          <w:rFonts w:ascii="仿宋_GB2312" w:eastAsia="仿宋_GB2312" w:hAnsi="仿宋_GB2312" w:cs="仿宋_GB2312" w:hint="eastAsia"/>
          <w:sz w:val="28"/>
          <w:szCs w:val="28"/>
        </w:rPr>
        <w:t>本省的</w:t>
      </w:r>
      <w:r w:rsidR="00A81085" w:rsidRPr="00B75358">
        <w:rPr>
          <w:rFonts w:ascii="仿宋_GB2312" w:eastAsia="仿宋_GB2312" w:hAnsi="仿宋_GB2312" w:cs="仿宋_GB2312" w:hint="eastAsia"/>
          <w:sz w:val="28"/>
          <w:szCs w:val="28"/>
        </w:rPr>
        <w:t>实际情况，</w:t>
      </w:r>
      <w:r w:rsidR="00A62210" w:rsidRPr="00B75358">
        <w:rPr>
          <w:rFonts w:ascii="仿宋_GB2312" w:eastAsia="仿宋_GB2312" w:hAnsi="仿宋_GB2312" w:cs="仿宋_GB2312" w:hint="eastAsia"/>
          <w:sz w:val="28"/>
          <w:szCs w:val="28"/>
        </w:rPr>
        <w:t>探索实施多元化的省级“卓越计划”组织形式</w:t>
      </w:r>
      <w:r w:rsidR="00962C42" w:rsidRPr="00B75358">
        <w:rPr>
          <w:rFonts w:ascii="仿宋_GB2312" w:eastAsia="仿宋_GB2312" w:hAnsi="仿宋_GB2312" w:cs="仿宋_GB2312" w:hint="eastAsia"/>
          <w:sz w:val="28"/>
          <w:szCs w:val="28"/>
        </w:rPr>
        <w:t>，</w:t>
      </w:r>
      <w:r w:rsidR="00A81085" w:rsidRPr="00B75358">
        <w:rPr>
          <w:rFonts w:ascii="仿宋_GB2312" w:eastAsia="仿宋_GB2312" w:hAnsi="仿宋_GB2312" w:cs="仿宋_GB2312" w:hint="eastAsia"/>
          <w:sz w:val="28"/>
          <w:szCs w:val="28"/>
        </w:rPr>
        <w:t>既可以</w:t>
      </w:r>
      <w:r w:rsidR="008D7322" w:rsidRPr="00B75358">
        <w:rPr>
          <w:rFonts w:ascii="仿宋_GB2312" w:eastAsia="仿宋_GB2312" w:hAnsi="仿宋_GB2312" w:cs="仿宋_GB2312" w:hint="eastAsia"/>
          <w:sz w:val="28"/>
          <w:szCs w:val="28"/>
        </w:rPr>
        <w:t>联合有关部门</w:t>
      </w:r>
      <w:r w:rsidR="00475BE9" w:rsidRPr="00B75358">
        <w:rPr>
          <w:rFonts w:ascii="仿宋_GB2312" w:eastAsia="仿宋_GB2312" w:hAnsi="仿宋_GB2312" w:cs="仿宋_GB2312" w:hint="eastAsia"/>
          <w:sz w:val="28"/>
          <w:szCs w:val="28"/>
        </w:rPr>
        <w:t>全面启动省级“卓越计划”</w:t>
      </w:r>
      <w:r w:rsidR="008D7322" w:rsidRPr="00B75358">
        <w:rPr>
          <w:rFonts w:ascii="仿宋_GB2312" w:eastAsia="仿宋_GB2312" w:hAnsi="仿宋_GB2312" w:cs="仿宋_GB2312" w:hint="eastAsia"/>
          <w:sz w:val="28"/>
          <w:szCs w:val="28"/>
        </w:rPr>
        <w:t>，</w:t>
      </w:r>
      <w:r w:rsidR="00A81085" w:rsidRPr="00B75358">
        <w:rPr>
          <w:rFonts w:ascii="仿宋_GB2312" w:eastAsia="仿宋_GB2312" w:hAnsi="仿宋_GB2312" w:cs="仿宋_GB2312" w:hint="eastAsia"/>
          <w:sz w:val="28"/>
          <w:szCs w:val="28"/>
        </w:rPr>
        <w:t>也可以依托行业部门，按照行业特点</w:t>
      </w:r>
      <w:r w:rsidR="007068B3" w:rsidRPr="00B75358">
        <w:rPr>
          <w:rFonts w:ascii="仿宋_GB2312" w:eastAsia="仿宋_GB2312" w:hAnsi="仿宋_GB2312" w:cs="仿宋_GB2312" w:hint="eastAsia"/>
          <w:sz w:val="28"/>
          <w:szCs w:val="28"/>
        </w:rPr>
        <w:t>分</w:t>
      </w:r>
      <w:r w:rsidR="00475BE9" w:rsidRPr="00B75358">
        <w:rPr>
          <w:rFonts w:ascii="仿宋_GB2312" w:eastAsia="仿宋_GB2312" w:hAnsi="仿宋_GB2312" w:cs="仿宋_GB2312" w:hint="eastAsia"/>
          <w:sz w:val="28"/>
          <w:szCs w:val="28"/>
        </w:rPr>
        <w:t>行业</w:t>
      </w:r>
      <w:r w:rsidR="00A81085" w:rsidRPr="00B75358">
        <w:rPr>
          <w:rFonts w:ascii="仿宋_GB2312" w:eastAsia="仿宋_GB2312" w:hAnsi="仿宋_GB2312" w:cs="仿宋_GB2312" w:hint="eastAsia"/>
          <w:sz w:val="28"/>
          <w:szCs w:val="28"/>
        </w:rPr>
        <w:t>依次启动</w:t>
      </w:r>
      <w:r w:rsidR="00757F58" w:rsidRPr="00B75358">
        <w:rPr>
          <w:rFonts w:ascii="仿宋_GB2312" w:eastAsia="仿宋_GB2312" w:hAnsi="仿宋_GB2312" w:cs="仿宋_GB2312" w:hint="eastAsia"/>
          <w:sz w:val="28"/>
          <w:szCs w:val="28"/>
        </w:rPr>
        <w:t>“</w:t>
      </w:r>
      <w:r w:rsidR="008D7322" w:rsidRPr="00B75358">
        <w:rPr>
          <w:rFonts w:ascii="仿宋_GB2312" w:eastAsia="仿宋_GB2312" w:hAnsi="仿宋_GB2312" w:cs="仿宋_GB2312" w:hint="eastAsia"/>
          <w:sz w:val="28"/>
          <w:szCs w:val="28"/>
        </w:rPr>
        <w:t>卓越</w:t>
      </w:r>
      <w:r w:rsidR="00757F58" w:rsidRPr="00B75358">
        <w:rPr>
          <w:rFonts w:ascii="仿宋_GB2312" w:eastAsia="仿宋_GB2312" w:hAnsi="仿宋_GB2312" w:cs="仿宋_GB2312" w:hint="eastAsia"/>
          <w:sz w:val="28"/>
          <w:szCs w:val="28"/>
        </w:rPr>
        <w:t>计划”</w:t>
      </w:r>
      <w:r w:rsidR="00A81085" w:rsidRPr="00B75358">
        <w:rPr>
          <w:rFonts w:ascii="仿宋_GB2312" w:eastAsia="仿宋_GB2312" w:hAnsi="仿宋_GB2312" w:cs="仿宋_GB2312" w:hint="eastAsia"/>
          <w:sz w:val="28"/>
          <w:szCs w:val="28"/>
        </w:rPr>
        <w:t>。</w:t>
      </w:r>
    </w:p>
    <w:p w:rsidR="002B05D6" w:rsidRPr="00B75358" w:rsidRDefault="001D7781" w:rsidP="002733EB">
      <w:pPr>
        <w:snapToGrid w:val="0"/>
        <w:spacing w:line="540" w:lineRule="exact"/>
        <w:ind w:firstLineChars="200" w:firstLine="520"/>
        <w:rPr>
          <w:rFonts w:ascii="楷体" w:eastAsia="楷体" w:hAnsi="楷体"/>
          <w:sz w:val="26"/>
          <w:szCs w:val="26"/>
        </w:rPr>
      </w:pPr>
      <w:r w:rsidRPr="002733EB">
        <w:rPr>
          <w:rFonts w:ascii="黑体" w:eastAsia="黑体" w:hAnsi="黑体" w:hint="eastAsia"/>
          <w:sz w:val="26"/>
          <w:szCs w:val="26"/>
        </w:rPr>
        <w:t>参考</w:t>
      </w:r>
      <w:r w:rsidR="00BE601C" w:rsidRPr="002733EB">
        <w:rPr>
          <w:rFonts w:ascii="黑体" w:eastAsia="黑体" w:hAnsi="黑体" w:hint="eastAsia"/>
          <w:sz w:val="26"/>
          <w:szCs w:val="26"/>
        </w:rPr>
        <w:t>做法</w:t>
      </w:r>
      <w:r w:rsidRPr="002733EB">
        <w:rPr>
          <w:rFonts w:ascii="黑体" w:eastAsia="黑体" w:hAnsi="黑体" w:hint="eastAsia"/>
          <w:sz w:val="26"/>
          <w:szCs w:val="26"/>
        </w:rPr>
        <w:t>：</w:t>
      </w:r>
      <w:r w:rsidR="00092A27" w:rsidRPr="00B75358">
        <w:rPr>
          <w:rFonts w:ascii="楷体" w:eastAsia="楷体" w:hAnsi="楷体" w:hint="eastAsia"/>
          <w:sz w:val="26"/>
          <w:szCs w:val="26"/>
        </w:rPr>
        <w:t>辽宁省</w:t>
      </w:r>
      <w:r w:rsidR="00FF65CE" w:rsidRPr="00B75358">
        <w:rPr>
          <w:rFonts w:ascii="楷体" w:eastAsia="楷体" w:hAnsi="楷体" w:hint="eastAsia"/>
          <w:sz w:val="26"/>
          <w:szCs w:val="26"/>
        </w:rPr>
        <w:t>启动了省级“卓越工程师教育培养工程”，将其列为《辽宁省中长期教育改革和发展规划纲要(2010-2020年)》15项重大工程之一，</w:t>
      </w:r>
      <w:r w:rsidR="00092A27" w:rsidRPr="00B75358">
        <w:rPr>
          <w:rFonts w:ascii="楷体" w:eastAsia="楷体" w:hAnsi="楷体" w:hint="eastAsia"/>
          <w:sz w:val="26"/>
          <w:szCs w:val="26"/>
        </w:rPr>
        <w:t>建立了“卓越工程师教育培养工程联席会议”制度</w:t>
      </w:r>
      <w:r w:rsidR="00FF65CE" w:rsidRPr="00B75358">
        <w:rPr>
          <w:rFonts w:ascii="楷体" w:eastAsia="楷体" w:hAnsi="楷体" w:hint="eastAsia"/>
          <w:sz w:val="26"/>
          <w:szCs w:val="26"/>
        </w:rPr>
        <w:t>，</w:t>
      </w:r>
      <w:r w:rsidR="00092A27" w:rsidRPr="00B75358">
        <w:rPr>
          <w:rFonts w:ascii="楷体" w:eastAsia="楷体" w:hAnsi="楷体" w:hint="eastAsia"/>
          <w:sz w:val="26"/>
          <w:szCs w:val="26"/>
        </w:rPr>
        <w:t>由省教育厅、省经信委、省人社厅、省中小企业厅、省国资委、省编委办协同制定“卓越</w:t>
      </w:r>
      <w:r w:rsidR="00247AFF" w:rsidRPr="00B75358">
        <w:rPr>
          <w:rFonts w:ascii="楷体" w:eastAsia="楷体" w:hAnsi="楷体" w:hint="eastAsia"/>
          <w:sz w:val="26"/>
          <w:szCs w:val="26"/>
        </w:rPr>
        <w:t>计划</w:t>
      </w:r>
      <w:r w:rsidR="00092A27" w:rsidRPr="00B75358">
        <w:rPr>
          <w:rFonts w:ascii="楷体" w:eastAsia="楷体" w:hAnsi="楷体" w:hint="eastAsia"/>
          <w:sz w:val="26"/>
          <w:szCs w:val="26"/>
        </w:rPr>
        <w:t>”</w:t>
      </w:r>
      <w:r w:rsidR="00247AFF" w:rsidRPr="00B75358">
        <w:rPr>
          <w:rFonts w:ascii="楷体" w:eastAsia="楷体" w:hAnsi="楷体" w:hint="eastAsia"/>
          <w:sz w:val="26"/>
          <w:szCs w:val="26"/>
        </w:rPr>
        <w:t>实施</w:t>
      </w:r>
      <w:r w:rsidR="00092A27" w:rsidRPr="00B75358">
        <w:rPr>
          <w:rFonts w:ascii="楷体" w:eastAsia="楷体" w:hAnsi="楷体" w:hint="eastAsia"/>
          <w:sz w:val="26"/>
          <w:szCs w:val="26"/>
        </w:rPr>
        <w:t>的各项重要政策</w:t>
      </w:r>
      <w:r w:rsidR="0016480C" w:rsidRPr="00B75358">
        <w:rPr>
          <w:rFonts w:ascii="楷体" w:eastAsia="楷体" w:hAnsi="楷体" w:hint="eastAsia"/>
          <w:sz w:val="26"/>
          <w:szCs w:val="26"/>
        </w:rPr>
        <w:t>，</w:t>
      </w:r>
      <w:r w:rsidR="00FF65CE" w:rsidRPr="00B75358">
        <w:rPr>
          <w:rFonts w:ascii="楷体" w:eastAsia="楷体" w:hAnsi="楷体" w:hint="eastAsia"/>
          <w:sz w:val="26"/>
          <w:szCs w:val="26"/>
        </w:rPr>
        <w:t>共同制订出台了《“十二五”期间卓越工程师教育培养工程实施意见》</w:t>
      </w:r>
      <w:r w:rsidR="00FF26F3" w:rsidRPr="00B75358">
        <w:rPr>
          <w:rFonts w:ascii="楷体" w:eastAsia="楷体" w:hAnsi="楷体" w:hint="eastAsia"/>
          <w:sz w:val="26"/>
          <w:szCs w:val="26"/>
        </w:rPr>
        <w:t>。</w:t>
      </w:r>
    </w:p>
    <w:p w:rsidR="00ED70CE" w:rsidRPr="00B75358" w:rsidRDefault="001D7781" w:rsidP="002733EB">
      <w:pPr>
        <w:snapToGrid w:val="0"/>
        <w:spacing w:line="540" w:lineRule="exact"/>
        <w:ind w:firstLineChars="200" w:firstLine="520"/>
        <w:rPr>
          <w:rFonts w:ascii="楷体" w:eastAsia="楷体" w:hAnsi="楷体"/>
          <w:sz w:val="26"/>
          <w:szCs w:val="26"/>
        </w:rPr>
      </w:pPr>
      <w:r w:rsidRPr="002733EB">
        <w:rPr>
          <w:rFonts w:ascii="黑体" w:eastAsia="黑体" w:hAnsi="黑体" w:hint="eastAsia"/>
          <w:sz w:val="26"/>
          <w:szCs w:val="26"/>
        </w:rPr>
        <w:t>参考</w:t>
      </w:r>
      <w:r w:rsidR="00BE601C" w:rsidRPr="002733EB">
        <w:rPr>
          <w:rFonts w:ascii="黑体" w:eastAsia="黑体" w:hAnsi="黑体" w:hint="eastAsia"/>
          <w:sz w:val="26"/>
          <w:szCs w:val="26"/>
        </w:rPr>
        <w:t>做法</w:t>
      </w:r>
      <w:r w:rsidRPr="002733EB">
        <w:rPr>
          <w:rFonts w:ascii="黑体" w:eastAsia="黑体" w:hAnsi="黑体" w:hint="eastAsia"/>
          <w:sz w:val="26"/>
          <w:szCs w:val="26"/>
        </w:rPr>
        <w:t>：</w:t>
      </w:r>
      <w:r w:rsidR="0016480C" w:rsidRPr="00B75358">
        <w:rPr>
          <w:rFonts w:ascii="楷体" w:eastAsia="楷体" w:hAnsi="楷体" w:hint="eastAsia"/>
          <w:sz w:val="26"/>
          <w:szCs w:val="26"/>
        </w:rPr>
        <w:t>江苏省按照“政府推动，行业指导、校企合作、分类实施”的工作原则，采取分行业、分类型、分步骤、有重点稳步推进试点的工作</w:t>
      </w:r>
      <w:r w:rsidR="0016480C" w:rsidRPr="00B75358">
        <w:rPr>
          <w:rFonts w:ascii="楷体" w:eastAsia="楷体" w:hAnsi="楷体" w:hint="eastAsia"/>
          <w:sz w:val="26"/>
          <w:szCs w:val="26"/>
        </w:rPr>
        <w:lastRenderedPageBreak/>
        <w:t>策略，坚持以“四有”为启动条件的特色做法：即有相关行业主管部门和行业协会的积极支持；有相关产业领域专业实力较强高校负责牵头；有相关产业领域知名企业负责牵头；参与高校确保卓越计划学生能实质性参与企业工程项目研发，积极与行业主管部门和产业协会磋商，条件成熟一个就启动一个。</w:t>
      </w:r>
      <w:r w:rsidR="00F335BD" w:rsidRPr="00B75358">
        <w:rPr>
          <w:rFonts w:ascii="楷体" w:eastAsia="楷体" w:hAnsi="楷体" w:hint="eastAsia"/>
          <w:sz w:val="26"/>
          <w:szCs w:val="26"/>
        </w:rPr>
        <w:t>先后启动了省软件类和省机械动力类“卓越计划”试点工作，还将依次启动新材料类、生物医学工程类、环境科学与工程类、电气类等战略性新兴产业领域的“卓越计划”试点工作。</w:t>
      </w:r>
    </w:p>
    <w:p w:rsidR="00BE601C" w:rsidRPr="00B75358" w:rsidRDefault="00BE601C" w:rsidP="002733EB">
      <w:pPr>
        <w:snapToGrid w:val="0"/>
        <w:spacing w:line="540" w:lineRule="exact"/>
        <w:ind w:firstLineChars="200" w:firstLine="520"/>
        <w:rPr>
          <w:rFonts w:ascii="楷体" w:eastAsia="楷体" w:hAnsi="楷体"/>
          <w:sz w:val="28"/>
          <w:szCs w:val="28"/>
        </w:rPr>
      </w:pPr>
      <w:r w:rsidRPr="002733EB">
        <w:rPr>
          <w:rFonts w:ascii="黑体" w:eastAsia="黑体" w:hAnsi="黑体" w:hint="eastAsia"/>
          <w:sz w:val="26"/>
          <w:szCs w:val="26"/>
        </w:rPr>
        <w:t>参考做法：</w:t>
      </w:r>
      <w:r w:rsidRPr="00B75358">
        <w:rPr>
          <w:rFonts w:ascii="楷体" w:eastAsia="楷体" w:hAnsi="楷体" w:hint="eastAsia"/>
          <w:sz w:val="26"/>
          <w:szCs w:val="26"/>
        </w:rPr>
        <w:t>北京市成立了由北京地区16所入围教育部“卓越工程师教育培养计划”的高校组成的北京市“卓越工程师教育培养计划”高校联盟，以区域联盟的形式展开多样化、多层次的高等教育合作。联盟在北京市教委的指导和经费支持下，共同研究和构建“卓越工程师教育培养计划”培养方案、课程体系，开展实验室开放、实践基地共享、暑期工程教育学校、教师交流互访、学生联合工程创新训练等实质性合作，推动卓越工程师教育培养模式与机制创新，探索建立“卓越工程师教育培养计划”高校间、专业间协同发展、资源共享的长效机制，实现区域内的资源整合，优化配置，共同提高。</w:t>
      </w:r>
    </w:p>
    <w:p w:rsidR="008D7322" w:rsidRPr="00B75358" w:rsidRDefault="00AA614F" w:rsidP="00171B91">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二、</w:t>
      </w:r>
      <w:r w:rsidR="007068B3" w:rsidRPr="00B75358">
        <w:rPr>
          <w:rFonts w:ascii="黑体" w:eastAsia="黑体" w:hAnsi="黑体" w:hint="eastAsia"/>
          <w:sz w:val="30"/>
          <w:szCs w:val="30"/>
        </w:rPr>
        <w:t>加强省级部门统筹协调，争取政策支持</w:t>
      </w:r>
    </w:p>
    <w:p w:rsidR="008D7322" w:rsidRPr="00B75358" w:rsidRDefault="0027571A" w:rsidP="00171B91">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各省级教育行政部门</w:t>
      </w:r>
      <w:r w:rsidR="00475BE9" w:rsidRPr="00B75358">
        <w:rPr>
          <w:rFonts w:ascii="仿宋_GB2312" w:eastAsia="仿宋_GB2312" w:hAnsi="仿宋_GB2312" w:cs="仿宋_GB2312" w:hint="eastAsia"/>
          <w:sz w:val="28"/>
          <w:szCs w:val="28"/>
        </w:rPr>
        <w:t>应</w:t>
      </w:r>
      <w:r w:rsidR="00F770C0" w:rsidRPr="00B75358">
        <w:rPr>
          <w:rFonts w:ascii="仿宋_GB2312" w:eastAsia="仿宋_GB2312" w:hAnsi="仿宋_GB2312" w:cs="仿宋_GB2312" w:hint="eastAsia"/>
          <w:sz w:val="28"/>
          <w:szCs w:val="28"/>
        </w:rPr>
        <w:t>加强</w:t>
      </w:r>
      <w:r w:rsidRPr="00B75358">
        <w:rPr>
          <w:rFonts w:ascii="仿宋_GB2312" w:eastAsia="仿宋_GB2312" w:hAnsi="仿宋_GB2312" w:cs="仿宋_GB2312" w:hint="eastAsia"/>
          <w:sz w:val="28"/>
          <w:szCs w:val="28"/>
        </w:rPr>
        <w:t>与</w:t>
      </w:r>
      <w:r w:rsidR="007E7086" w:rsidRPr="00B75358">
        <w:rPr>
          <w:rFonts w:ascii="仿宋_GB2312" w:eastAsia="仿宋_GB2312" w:hAnsi="仿宋_GB2312" w:cs="仿宋_GB2312" w:hint="eastAsia"/>
          <w:sz w:val="28"/>
          <w:szCs w:val="28"/>
        </w:rPr>
        <w:t>行业</w:t>
      </w:r>
      <w:r w:rsidR="008D7322" w:rsidRPr="00B75358">
        <w:rPr>
          <w:rFonts w:ascii="仿宋_GB2312" w:eastAsia="仿宋_GB2312" w:hAnsi="仿宋_GB2312" w:cs="仿宋_GB2312" w:hint="eastAsia"/>
          <w:sz w:val="28"/>
          <w:szCs w:val="28"/>
        </w:rPr>
        <w:t>部门</w:t>
      </w:r>
      <w:r w:rsidR="00F770C0" w:rsidRPr="00B75358">
        <w:rPr>
          <w:rFonts w:ascii="仿宋_GB2312" w:eastAsia="仿宋_GB2312" w:hAnsi="仿宋_GB2312" w:cs="仿宋_GB2312" w:hint="eastAsia"/>
          <w:sz w:val="28"/>
          <w:szCs w:val="28"/>
        </w:rPr>
        <w:t>的沟通</w:t>
      </w:r>
      <w:r w:rsidR="008D7322" w:rsidRPr="00B75358">
        <w:rPr>
          <w:rFonts w:ascii="仿宋_GB2312" w:eastAsia="仿宋_GB2312" w:hAnsi="仿宋_GB2312" w:cs="仿宋_GB2312" w:hint="eastAsia"/>
          <w:sz w:val="28"/>
          <w:szCs w:val="28"/>
        </w:rPr>
        <w:t>，</w:t>
      </w:r>
      <w:r w:rsidR="00F92E53" w:rsidRPr="00B75358">
        <w:rPr>
          <w:rFonts w:ascii="仿宋_GB2312" w:eastAsia="仿宋_GB2312" w:hAnsi="仿宋_GB2312" w:cs="仿宋_GB2312" w:hint="eastAsia"/>
          <w:sz w:val="28"/>
          <w:szCs w:val="28"/>
        </w:rPr>
        <w:t>争取在企业税收优惠、实习安全责任分担</w:t>
      </w:r>
      <w:r w:rsidR="001D7781" w:rsidRPr="00B75358">
        <w:rPr>
          <w:rFonts w:ascii="仿宋_GB2312" w:eastAsia="仿宋_GB2312" w:hAnsi="仿宋_GB2312" w:cs="仿宋_GB2312" w:hint="eastAsia"/>
          <w:sz w:val="28"/>
          <w:szCs w:val="28"/>
        </w:rPr>
        <w:t>、调动企业参与工程人才培养</w:t>
      </w:r>
      <w:r w:rsidR="00F92E53" w:rsidRPr="00B75358">
        <w:rPr>
          <w:rFonts w:ascii="仿宋_GB2312" w:eastAsia="仿宋_GB2312" w:hAnsi="仿宋_GB2312" w:cs="仿宋_GB2312" w:hint="eastAsia"/>
          <w:sz w:val="28"/>
          <w:szCs w:val="28"/>
        </w:rPr>
        <w:t>等方面得到相关部门的</w:t>
      </w:r>
      <w:r w:rsidR="00475BE9" w:rsidRPr="00B75358">
        <w:rPr>
          <w:rFonts w:ascii="仿宋_GB2312" w:eastAsia="仿宋_GB2312" w:hAnsi="仿宋_GB2312" w:cs="仿宋_GB2312" w:hint="eastAsia"/>
          <w:sz w:val="28"/>
          <w:szCs w:val="28"/>
        </w:rPr>
        <w:t>政策支持。</w:t>
      </w:r>
    </w:p>
    <w:p w:rsidR="00B26631" w:rsidRPr="00B75358" w:rsidRDefault="008F7DE0" w:rsidP="002733EB">
      <w:pPr>
        <w:snapToGrid w:val="0"/>
        <w:spacing w:line="540" w:lineRule="exact"/>
        <w:ind w:firstLineChars="200" w:firstLine="520"/>
        <w:rPr>
          <w:rFonts w:ascii="楷体" w:eastAsia="楷体" w:hAnsi="楷体"/>
          <w:sz w:val="26"/>
          <w:szCs w:val="26"/>
        </w:rPr>
      </w:pPr>
      <w:r w:rsidRPr="002733EB">
        <w:rPr>
          <w:rFonts w:ascii="黑体" w:eastAsia="黑体" w:hAnsi="黑体" w:hint="eastAsia"/>
          <w:sz w:val="26"/>
          <w:szCs w:val="26"/>
        </w:rPr>
        <w:t>参考做法：</w:t>
      </w:r>
      <w:r w:rsidR="00F335BD" w:rsidRPr="00B75358">
        <w:rPr>
          <w:rFonts w:ascii="楷体" w:eastAsia="楷体" w:hAnsi="楷体" w:hint="eastAsia"/>
          <w:sz w:val="26"/>
          <w:szCs w:val="26"/>
        </w:rPr>
        <w:t>湖北省</w:t>
      </w:r>
      <w:r w:rsidR="00C714C9" w:rsidRPr="00B75358">
        <w:rPr>
          <w:rFonts w:ascii="楷体" w:eastAsia="楷体" w:hAnsi="楷体" w:hint="eastAsia"/>
          <w:sz w:val="26"/>
          <w:szCs w:val="26"/>
        </w:rPr>
        <w:t>政府</w:t>
      </w:r>
      <w:r w:rsidR="00F335BD" w:rsidRPr="00B75358">
        <w:rPr>
          <w:rFonts w:ascii="楷体" w:eastAsia="楷体" w:hAnsi="楷体" w:hint="eastAsia"/>
          <w:sz w:val="26"/>
          <w:szCs w:val="26"/>
        </w:rPr>
        <w:t>出台了《关于进一步推进高校实习实训基地建设的意见》</w:t>
      </w:r>
      <w:r w:rsidR="00B26631" w:rsidRPr="00B75358">
        <w:rPr>
          <w:rFonts w:ascii="楷体" w:eastAsia="楷体" w:hAnsi="楷体" w:hint="eastAsia"/>
          <w:sz w:val="26"/>
          <w:szCs w:val="26"/>
        </w:rPr>
        <w:t>。</w:t>
      </w:r>
      <w:r w:rsidR="00C714C9" w:rsidRPr="00B75358">
        <w:rPr>
          <w:rFonts w:ascii="楷体" w:eastAsia="楷体" w:hAnsi="楷体" w:hint="eastAsia"/>
          <w:sz w:val="26"/>
          <w:szCs w:val="26"/>
        </w:rPr>
        <w:t>实习实训基地由高校与企业、行业（协会）等联合申报，省教育厅分别会同省发改委、省经信委、省人社厅、省住建厅、省农业厅、省国资委、省旅游局、省工商联等部门和单位审核认定。要求相关部门在组织对企业、行业（协会）的达标、评比、表彰活动时，要将建设实习实</w:t>
      </w:r>
      <w:r w:rsidR="00C714C9" w:rsidRPr="00B75358">
        <w:rPr>
          <w:rFonts w:ascii="楷体" w:eastAsia="楷体" w:hAnsi="楷体" w:hint="eastAsia"/>
          <w:sz w:val="26"/>
          <w:szCs w:val="26"/>
        </w:rPr>
        <w:lastRenderedPageBreak/>
        <w:t>训基地、接受大学生实习实训的成效列为必要条件；在评定行业（协会）公共服务项目、评价企业信用、考核国有企业经营业绩等工作中，要把建设实习实训基地、接受大学生实习实训作为审批、核准、考核的一项重要内容。要求高校新增的教学经费50%以上用于大学生实践教学；鼓励共建实习实训基地的企事业单位提供经费支持，通过定向捐赠、提取职工教育经费等渠道，享受国家规定的税收优惠</w:t>
      </w:r>
      <w:r w:rsidR="00962C42" w:rsidRPr="00B75358">
        <w:rPr>
          <w:rFonts w:ascii="楷体" w:eastAsia="楷体" w:hAnsi="楷体" w:hint="eastAsia"/>
          <w:sz w:val="26"/>
          <w:szCs w:val="26"/>
        </w:rPr>
        <w:t>。企业用于实习实训基地建设的直接支持，符合税法规定的，均可在企业所得税前扣除。企业按实习协议支付学生实习的报酬、学生实习活动有关的耗材、技术指导和管理人员补贴等有关费用，按税法有关规定在相关税种税前扣除。</w:t>
      </w:r>
    </w:p>
    <w:p w:rsidR="0024055E" w:rsidRPr="00B75358" w:rsidRDefault="003631D7" w:rsidP="00F335BD">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三、</w:t>
      </w:r>
      <w:r w:rsidR="007E7086" w:rsidRPr="00B75358">
        <w:rPr>
          <w:rFonts w:ascii="黑体" w:eastAsia="黑体" w:hAnsi="黑体" w:hint="eastAsia"/>
          <w:sz w:val="30"/>
          <w:szCs w:val="30"/>
        </w:rPr>
        <w:t>推动省级工程实践教育中心的建设</w:t>
      </w:r>
    </w:p>
    <w:p w:rsidR="0024055E" w:rsidRPr="00B75358" w:rsidRDefault="00780A4E" w:rsidP="00171B91">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各省</w:t>
      </w:r>
      <w:r w:rsidR="00F92E53" w:rsidRPr="00B75358">
        <w:rPr>
          <w:rFonts w:ascii="仿宋_GB2312" w:eastAsia="仿宋_GB2312" w:hAnsi="仿宋_GB2312" w:cs="仿宋_GB2312" w:hint="eastAsia"/>
          <w:sz w:val="28"/>
          <w:szCs w:val="28"/>
        </w:rPr>
        <w:t>级教育行政部门应加强</w:t>
      </w:r>
      <w:r w:rsidR="0024055E" w:rsidRPr="00B75358">
        <w:rPr>
          <w:rFonts w:ascii="仿宋_GB2312" w:eastAsia="仿宋_GB2312" w:hAnsi="仿宋_GB2312" w:cs="仿宋_GB2312" w:hint="eastAsia"/>
          <w:sz w:val="28"/>
          <w:szCs w:val="28"/>
        </w:rPr>
        <w:t>省级工程实践教育中心</w:t>
      </w:r>
      <w:r w:rsidR="00F92E53" w:rsidRPr="00B75358">
        <w:rPr>
          <w:rFonts w:ascii="仿宋_GB2312" w:eastAsia="仿宋_GB2312" w:hAnsi="仿宋_GB2312" w:cs="仿宋_GB2312" w:hint="eastAsia"/>
          <w:sz w:val="28"/>
          <w:szCs w:val="28"/>
        </w:rPr>
        <w:t>（校外实践教育基地）建设</w:t>
      </w:r>
      <w:r w:rsidR="0024055E" w:rsidRPr="00B75358">
        <w:rPr>
          <w:rFonts w:ascii="仿宋_GB2312" w:eastAsia="仿宋_GB2312" w:hAnsi="仿宋_GB2312" w:cs="仿宋_GB2312" w:hint="eastAsia"/>
          <w:sz w:val="28"/>
          <w:szCs w:val="28"/>
        </w:rPr>
        <w:t>，</w:t>
      </w:r>
      <w:r w:rsidR="00F92E53" w:rsidRPr="00B75358">
        <w:rPr>
          <w:rFonts w:ascii="仿宋_GB2312" w:eastAsia="仿宋_GB2312" w:hAnsi="仿宋_GB2312" w:cs="仿宋_GB2312" w:hint="eastAsia"/>
          <w:sz w:val="28"/>
          <w:szCs w:val="28"/>
        </w:rPr>
        <w:t>加大</w:t>
      </w:r>
      <w:r w:rsidR="001D7781" w:rsidRPr="00B75358">
        <w:rPr>
          <w:rFonts w:ascii="仿宋_GB2312" w:eastAsia="仿宋_GB2312" w:hAnsi="仿宋_GB2312" w:cs="仿宋_GB2312" w:hint="eastAsia"/>
          <w:sz w:val="28"/>
          <w:szCs w:val="28"/>
        </w:rPr>
        <w:t>经费</w:t>
      </w:r>
      <w:r w:rsidR="00F92E53" w:rsidRPr="00B75358">
        <w:rPr>
          <w:rFonts w:ascii="仿宋_GB2312" w:eastAsia="仿宋_GB2312" w:hAnsi="仿宋_GB2312" w:cs="仿宋_GB2312" w:hint="eastAsia"/>
          <w:sz w:val="28"/>
          <w:szCs w:val="28"/>
        </w:rPr>
        <w:t>支持力度，</w:t>
      </w:r>
      <w:r w:rsidR="0024055E" w:rsidRPr="00B75358">
        <w:rPr>
          <w:rFonts w:ascii="仿宋_GB2312" w:eastAsia="仿宋_GB2312" w:hAnsi="仿宋_GB2312" w:cs="仿宋_GB2312" w:hint="eastAsia"/>
          <w:sz w:val="28"/>
          <w:szCs w:val="28"/>
        </w:rPr>
        <w:t>建立健全共建、共管、共享机制，</w:t>
      </w:r>
      <w:r w:rsidR="001D7781" w:rsidRPr="00B75358">
        <w:rPr>
          <w:rFonts w:ascii="仿宋_GB2312" w:eastAsia="仿宋_GB2312" w:hAnsi="仿宋_GB2312" w:cs="仿宋_GB2312" w:hint="eastAsia"/>
          <w:sz w:val="28"/>
          <w:szCs w:val="28"/>
        </w:rPr>
        <w:t>促进产学研紧密结合培养人才</w:t>
      </w:r>
      <w:r w:rsidR="00F92E53" w:rsidRPr="00B75358">
        <w:rPr>
          <w:rFonts w:ascii="仿宋_GB2312" w:eastAsia="仿宋_GB2312" w:hAnsi="仿宋_GB2312" w:cs="仿宋_GB2312" w:hint="eastAsia"/>
          <w:sz w:val="28"/>
          <w:szCs w:val="28"/>
        </w:rPr>
        <w:t>。</w:t>
      </w:r>
    </w:p>
    <w:p w:rsidR="00780A4E" w:rsidRPr="00B75358" w:rsidRDefault="008F7DE0" w:rsidP="002733EB">
      <w:pPr>
        <w:snapToGrid w:val="0"/>
        <w:spacing w:line="540" w:lineRule="exact"/>
        <w:ind w:firstLineChars="200" w:firstLine="520"/>
        <w:rPr>
          <w:rFonts w:ascii="楷体" w:eastAsia="楷体" w:hAnsi="楷体" w:cs="仿宋_GB2312"/>
          <w:sz w:val="26"/>
          <w:szCs w:val="26"/>
        </w:rPr>
      </w:pPr>
      <w:r w:rsidRPr="002733EB">
        <w:rPr>
          <w:rFonts w:ascii="黑体" w:eastAsia="黑体" w:hAnsi="黑体" w:hint="eastAsia"/>
          <w:sz w:val="26"/>
          <w:szCs w:val="26"/>
        </w:rPr>
        <w:t>参考做法：</w:t>
      </w:r>
      <w:r w:rsidR="00F92E53" w:rsidRPr="00B75358">
        <w:rPr>
          <w:rFonts w:ascii="楷体" w:eastAsia="楷体" w:hAnsi="楷体" w:hint="eastAsia"/>
          <w:sz w:val="26"/>
          <w:szCs w:val="26"/>
        </w:rPr>
        <w:t>天津市教委、科委、新技术产业园区和相关高校协商共建了</w:t>
      </w:r>
      <w:r w:rsidR="00F92E53" w:rsidRPr="00B75358">
        <w:rPr>
          <w:rFonts w:ascii="楷体" w:eastAsia="楷体" w:hAnsi="楷体" w:cs="仿宋_GB2312" w:hint="eastAsia"/>
          <w:sz w:val="26"/>
          <w:szCs w:val="26"/>
        </w:rPr>
        <w:t>软件与信息技术服务业人才培养基地——</w:t>
      </w:r>
      <w:r w:rsidR="005101A2" w:rsidRPr="00B75358">
        <w:rPr>
          <w:rFonts w:ascii="楷体" w:eastAsia="楷体" w:hAnsi="楷体" w:cs="仿宋_GB2312" w:hint="eastAsia"/>
          <w:sz w:val="26"/>
          <w:szCs w:val="26"/>
        </w:rPr>
        <w:t>天津市大学软件学院。学院</w:t>
      </w:r>
      <w:r w:rsidR="00E439A7" w:rsidRPr="00B75358">
        <w:rPr>
          <w:rFonts w:ascii="楷体" w:eastAsia="楷体" w:hAnsi="楷体" w:cs="仿宋_GB2312" w:hint="eastAsia"/>
          <w:sz w:val="26"/>
          <w:szCs w:val="26"/>
        </w:rPr>
        <w:t>实施“政府资助、企业化运作，政校企共建，产学研结合，多元化投入，市场化运作管理”的创新型运营体制。</w:t>
      </w:r>
      <w:r w:rsidR="00500F6B" w:rsidRPr="00B75358">
        <w:rPr>
          <w:rFonts w:ascii="楷体" w:eastAsia="楷体" w:hAnsi="楷体" w:cs="仿宋_GB2312" w:hint="eastAsia"/>
          <w:sz w:val="26"/>
          <w:szCs w:val="26"/>
        </w:rPr>
        <w:t>学院整合南开大学、天津大学、天津工业大学、天津师范大学、天津理工大学、天津城建大学软件人才培养教育资源，</w:t>
      </w:r>
      <w:r w:rsidR="00500F6B" w:rsidRPr="00B75358">
        <w:rPr>
          <w:rFonts w:ascii="楷体" w:eastAsia="楷体" w:hAnsi="楷体" w:cs="仿宋_GB2312"/>
          <w:sz w:val="26"/>
          <w:szCs w:val="26"/>
        </w:rPr>
        <w:t>联合</w:t>
      </w:r>
      <w:r w:rsidR="00500F6B" w:rsidRPr="00B75358">
        <w:rPr>
          <w:rFonts w:ascii="楷体" w:eastAsia="楷体" w:hAnsi="楷体" w:cs="仿宋_GB2312" w:hint="eastAsia"/>
          <w:sz w:val="26"/>
          <w:szCs w:val="26"/>
        </w:rPr>
        <w:t>IBM、ORACLE等</w:t>
      </w:r>
      <w:r w:rsidR="00500F6B" w:rsidRPr="00B75358">
        <w:rPr>
          <w:rFonts w:ascii="楷体" w:eastAsia="楷体" w:hAnsi="楷体" w:cs="仿宋_GB2312"/>
          <w:sz w:val="26"/>
          <w:szCs w:val="26"/>
        </w:rPr>
        <w:t>跨国公司和国内知名软件企业，以软件和信息技术服务产业实用人才需求为导向，搭建教学与实训相结合的平台，使入驻园区的各高校学生共享高校之间、企业之间的优秀教师和优质课程，实际参与软件研发项目，实现软件领域产业链、技术链、学科链和人才链的无缝对接。</w:t>
      </w:r>
    </w:p>
    <w:p w:rsidR="00BE601C" w:rsidRPr="00B75358" w:rsidRDefault="00BE601C" w:rsidP="002733EB">
      <w:pPr>
        <w:snapToGrid w:val="0"/>
        <w:spacing w:line="540" w:lineRule="exact"/>
        <w:ind w:firstLineChars="200" w:firstLine="520"/>
        <w:rPr>
          <w:rFonts w:ascii="仿宋_GB2312" w:eastAsia="仿宋_GB2312" w:hAnsi="仿宋_GB2312" w:cs="仿宋_GB2312"/>
          <w:sz w:val="28"/>
          <w:szCs w:val="28"/>
        </w:rPr>
      </w:pPr>
      <w:r w:rsidRPr="002733EB">
        <w:rPr>
          <w:rFonts w:ascii="黑体" w:eastAsia="黑体" w:hAnsi="黑体" w:hint="eastAsia"/>
          <w:sz w:val="26"/>
          <w:szCs w:val="26"/>
        </w:rPr>
        <w:t>参考做法：</w:t>
      </w:r>
      <w:r w:rsidRPr="00B75358">
        <w:rPr>
          <w:rFonts w:ascii="楷体" w:eastAsia="楷体" w:hAnsi="楷体" w:cs="仿宋_GB2312" w:hint="eastAsia"/>
          <w:sz w:val="26"/>
          <w:szCs w:val="26"/>
        </w:rPr>
        <w:t>北京市教委为推进北京地区高等学校与企事业单位、科研院所的合作，拓展校外实践教学资源，建立校企协同培养人才机制，组织</w:t>
      </w:r>
      <w:r w:rsidRPr="00B75358">
        <w:rPr>
          <w:rFonts w:ascii="楷体" w:eastAsia="楷体" w:hAnsi="楷体" w:cs="仿宋_GB2312" w:hint="eastAsia"/>
          <w:sz w:val="26"/>
          <w:szCs w:val="26"/>
        </w:rPr>
        <w:lastRenderedPageBreak/>
        <w:t>开展了北京高等学校市级校外人才培养基地建设工作，先后投入7400万元支持建设了148个北京市</w:t>
      </w:r>
      <w:r w:rsidR="007910CF" w:rsidRPr="00B75358">
        <w:rPr>
          <w:rFonts w:ascii="楷体" w:eastAsia="楷体" w:hAnsi="楷体" w:cs="仿宋_GB2312" w:hint="eastAsia"/>
          <w:sz w:val="26"/>
          <w:szCs w:val="26"/>
        </w:rPr>
        <w:t>级校外人才培养基地。在政府主导、校企共建共管、优势互补、互利共赢的原则下，先后吸引北京燕山石油化工有限公司、沈阳飞机工业（集团）有限公司、北京市地铁运营有限公司、中国城市规划设计研究院等55家大型国有企业和科研院所建立工程实践类人才培养基地，有效促进了行业企业与高校广泛而深入的合作，为</w:t>
      </w:r>
      <w:r w:rsidR="007910CF" w:rsidRPr="00B75358">
        <w:rPr>
          <w:rFonts w:ascii="楷体" w:eastAsia="楷体" w:hAnsi="楷体" w:hint="eastAsia"/>
          <w:sz w:val="26"/>
          <w:szCs w:val="26"/>
        </w:rPr>
        <w:t>“卓越工程师教育培养计划”的顺利实施、为大学生深入生产和管理一线实习实践搭建了更开阔的平台。</w:t>
      </w:r>
    </w:p>
    <w:p w:rsidR="0024055E" w:rsidRPr="00B75358" w:rsidRDefault="0024055E" w:rsidP="00171B91">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四、</w:t>
      </w:r>
      <w:r w:rsidR="005715B5" w:rsidRPr="00B75358">
        <w:rPr>
          <w:rFonts w:ascii="黑体" w:eastAsia="黑体" w:hAnsi="黑体" w:hint="eastAsia"/>
          <w:sz w:val="30"/>
          <w:szCs w:val="30"/>
        </w:rPr>
        <w:t>打造</w:t>
      </w:r>
      <w:r w:rsidR="005715B5" w:rsidRPr="00B75358">
        <w:rPr>
          <w:rFonts w:ascii="黑体" w:eastAsia="黑体" w:hAnsi="黑体"/>
          <w:sz w:val="30"/>
          <w:szCs w:val="30"/>
        </w:rPr>
        <w:t>适应工程教育改革发展需要的</w:t>
      </w:r>
      <w:r w:rsidR="006A4EFF" w:rsidRPr="00B75358">
        <w:rPr>
          <w:rFonts w:ascii="黑体" w:eastAsia="黑体" w:hAnsi="黑体" w:hint="eastAsia"/>
          <w:sz w:val="30"/>
          <w:szCs w:val="30"/>
        </w:rPr>
        <w:t>工程</w:t>
      </w:r>
      <w:r w:rsidR="005715B5" w:rsidRPr="00B75358">
        <w:rPr>
          <w:rFonts w:ascii="黑体" w:eastAsia="黑体" w:hAnsi="黑体" w:hint="eastAsia"/>
          <w:sz w:val="30"/>
          <w:szCs w:val="30"/>
        </w:rPr>
        <w:t>型</w:t>
      </w:r>
      <w:r w:rsidR="005715B5" w:rsidRPr="00B75358">
        <w:rPr>
          <w:rFonts w:ascii="黑体" w:eastAsia="黑体" w:hAnsi="黑体"/>
          <w:sz w:val="30"/>
          <w:szCs w:val="30"/>
        </w:rPr>
        <w:t>教师队伍</w:t>
      </w:r>
    </w:p>
    <w:p w:rsidR="00977FB1" w:rsidRPr="00B75358" w:rsidRDefault="00780A4E" w:rsidP="00977FB1">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各省</w:t>
      </w:r>
      <w:r w:rsidR="00977FB1" w:rsidRPr="00B75358">
        <w:rPr>
          <w:rFonts w:ascii="仿宋_GB2312" w:eastAsia="仿宋_GB2312" w:hAnsi="仿宋_GB2312" w:cs="仿宋_GB2312" w:hint="eastAsia"/>
          <w:sz w:val="28"/>
          <w:szCs w:val="28"/>
        </w:rPr>
        <w:t>级教育行政部门应采取措施加强工程型</w:t>
      </w:r>
      <w:r w:rsidR="006A4EFF" w:rsidRPr="00B75358">
        <w:rPr>
          <w:rFonts w:ascii="仿宋_GB2312" w:eastAsia="仿宋_GB2312" w:hAnsi="仿宋_GB2312" w:cs="仿宋_GB2312" w:hint="eastAsia"/>
          <w:sz w:val="28"/>
          <w:szCs w:val="28"/>
        </w:rPr>
        <w:t>教师</w:t>
      </w:r>
      <w:r w:rsidR="00977FB1" w:rsidRPr="00B75358">
        <w:rPr>
          <w:rFonts w:ascii="仿宋_GB2312" w:eastAsia="仿宋_GB2312" w:hAnsi="仿宋_GB2312" w:cs="仿宋_GB2312" w:hint="eastAsia"/>
          <w:sz w:val="28"/>
          <w:szCs w:val="28"/>
        </w:rPr>
        <w:t>队伍建设。改革高校</w:t>
      </w:r>
      <w:r w:rsidR="00DF5559" w:rsidRPr="00B75358">
        <w:rPr>
          <w:rFonts w:ascii="仿宋_GB2312" w:eastAsia="仿宋_GB2312" w:hAnsi="仿宋_GB2312" w:cs="仿宋_GB2312" w:hint="eastAsia"/>
          <w:sz w:val="28"/>
          <w:szCs w:val="28"/>
        </w:rPr>
        <w:t>工程类专业教师职称聘任、考核</w:t>
      </w:r>
      <w:r w:rsidR="00821A22" w:rsidRPr="00B75358">
        <w:rPr>
          <w:rFonts w:ascii="仿宋_GB2312" w:eastAsia="仿宋_GB2312" w:hAnsi="仿宋_GB2312" w:cs="仿宋_GB2312" w:hint="eastAsia"/>
          <w:sz w:val="28"/>
          <w:szCs w:val="28"/>
        </w:rPr>
        <w:t>制度</w:t>
      </w:r>
      <w:r w:rsidR="004334E2" w:rsidRPr="00B75358">
        <w:rPr>
          <w:rFonts w:ascii="仿宋_GB2312" w:eastAsia="仿宋_GB2312" w:hAnsi="仿宋_GB2312" w:cs="仿宋_GB2312" w:hint="eastAsia"/>
          <w:sz w:val="28"/>
          <w:szCs w:val="28"/>
        </w:rPr>
        <w:t>，从侧重评价理论研究和发表论文为主，转向评价工程项目设计、专利、产学合作和技术服务等方面为主。</w:t>
      </w:r>
      <w:r w:rsidR="0024055E" w:rsidRPr="00B75358">
        <w:rPr>
          <w:rFonts w:ascii="仿宋_GB2312" w:eastAsia="仿宋_GB2312" w:hAnsi="仿宋_GB2312" w:cs="仿宋_GB2312" w:hint="eastAsia"/>
          <w:sz w:val="28"/>
          <w:szCs w:val="28"/>
        </w:rPr>
        <w:t>完善教师到企业和基层一线实践制度。</w:t>
      </w:r>
      <w:r w:rsidR="00977FB1" w:rsidRPr="00B75358">
        <w:rPr>
          <w:rFonts w:ascii="仿宋_GB2312" w:eastAsia="仿宋_GB2312" w:hAnsi="仿宋_GB2312" w:cs="仿宋_GB2312" w:hint="eastAsia"/>
          <w:sz w:val="28"/>
          <w:szCs w:val="28"/>
        </w:rPr>
        <w:t>鼓励高校聘请具有实践经验的企业工程技术人员承担教学任务。鼓励高校教师与企业工程技术人员实行相互柔性流动。</w:t>
      </w:r>
    </w:p>
    <w:p w:rsidR="00962C42" w:rsidRPr="00B75358" w:rsidRDefault="008F7DE0" w:rsidP="002733EB">
      <w:pPr>
        <w:snapToGrid w:val="0"/>
        <w:spacing w:line="540" w:lineRule="exact"/>
        <w:ind w:firstLineChars="200" w:firstLine="520"/>
        <w:rPr>
          <w:rFonts w:ascii="楷体" w:eastAsia="楷体" w:hAnsi="楷体"/>
          <w:sz w:val="26"/>
          <w:szCs w:val="26"/>
        </w:rPr>
      </w:pPr>
      <w:r w:rsidRPr="002733EB">
        <w:rPr>
          <w:rFonts w:ascii="黑体" w:eastAsia="黑体" w:hAnsi="黑体" w:hint="eastAsia"/>
          <w:sz w:val="26"/>
          <w:szCs w:val="26"/>
        </w:rPr>
        <w:t>参考做法：</w:t>
      </w:r>
      <w:r w:rsidR="00962C42" w:rsidRPr="00B75358">
        <w:rPr>
          <w:rFonts w:ascii="楷体" w:eastAsia="楷体" w:hAnsi="楷体" w:hint="eastAsia"/>
          <w:sz w:val="26"/>
          <w:szCs w:val="26"/>
        </w:rPr>
        <w:t>上海市教委为加强上海高校内涵建设，提升高校教师学术、技术和实践能力，促进教育教学、学科专业和课程建设，</w:t>
      </w:r>
      <w:r w:rsidR="00977FB1" w:rsidRPr="00B75358">
        <w:rPr>
          <w:rFonts w:ascii="楷体" w:eastAsia="楷体" w:hAnsi="楷体" w:hint="eastAsia"/>
          <w:sz w:val="26"/>
          <w:szCs w:val="26"/>
        </w:rPr>
        <w:t>启动实施了“教师产学研践</w:t>
      </w:r>
      <w:r w:rsidR="005715B5" w:rsidRPr="00B75358">
        <w:rPr>
          <w:rFonts w:ascii="楷体" w:eastAsia="楷体" w:hAnsi="楷体" w:hint="eastAsia"/>
          <w:sz w:val="26"/>
          <w:szCs w:val="26"/>
        </w:rPr>
        <w:t>习</w:t>
      </w:r>
      <w:r w:rsidR="00977FB1" w:rsidRPr="00B75358">
        <w:rPr>
          <w:rFonts w:ascii="楷体" w:eastAsia="楷体" w:hAnsi="楷体" w:hint="eastAsia"/>
          <w:sz w:val="26"/>
          <w:szCs w:val="26"/>
        </w:rPr>
        <w:t>计划”，</w:t>
      </w:r>
      <w:r w:rsidR="00962C42" w:rsidRPr="00B75358">
        <w:rPr>
          <w:rFonts w:ascii="楷体" w:eastAsia="楷体" w:hAnsi="楷体" w:hint="eastAsia"/>
          <w:sz w:val="26"/>
          <w:szCs w:val="26"/>
        </w:rPr>
        <w:t>鼓励和推进高校教师利用多种形式前往企业、科研院所、政府等实际部门参与研发、工作或实习。</w:t>
      </w:r>
      <w:r w:rsidR="00977FB1" w:rsidRPr="00B75358">
        <w:rPr>
          <w:rFonts w:ascii="楷体" w:eastAsia="楷体" w:hAnsi="楷体" w:hint="eastAsia"/>
          <w:sz w:val="26"/>
          <w:szCs w:val="26"/>
        </w:rPr>
        <w:t>要求到“十二五”末，普通高校累计有一年以上实际部门工作经历的教师和专业技术人员的比例达到30%。高职高专院校累计一年以上实际部门工作经历的教师和专业技术人员的比例达到40%</w:t>
      </w:r>
      <w:r w:rsidR="003E6EAC" w:rsidRPr="00B75358">
        <w:rPr>
          <w:rFonts w:ascii="楷体" w:eastAsia="楷体" w:hAnsi="楷体" w:hint="eastAsia"/>
          <w:sz w:val="26"/>
          <w:szCs w:val="26"/>
        </w:rPr>
        <w:t>；高校应建立教师产学研践习成效与教师评价考核挂钩的机制，把教师产学研践习经历、成果等逐渐纳入聘期考核、教师培训考核和职务晋升、聘任等评价考核指标体系。鼓励高校尤其是应用型本科高校、高职高专院校等积极招聘企业、科研院所等实际部门具有较高学</w:t>
      </w:r>
      <w:r w:rsidR="003E6EAC" w:rsidRPr="00B75358">
        <w:rPr>
          <w:rFonts w:ascii="楷体" w:eastAsia="楷体" w:hAnsi="楷体" w:hint="eastAsia"/>
          <w:sz w:val="26"/>
          <w:szCs w:val="26"/>
        </w:rPr>
        <w:lastRenderedPageBreak/>
        <w:t>术造诣、又有丰富实践经验的各类专业人员，担任研究生导师、授课教师或试验指导教师等，鼓励高校教师与企业等实际部门专业人员实行相互柔性流动。市教委每年资助400名左右的教师，每人平均资助5万元；资助高校建立教师产学研践习基地，每年资助10-30万元（前2年）；遴选10大市级基地，每年资助50-100万元。</w:t>
      </w:r>
    </w:p>
    <w:p w:rsidR="00780A4E" w:rsidRPr="00B75358" w:rsidRDefault="008F7DE0" w:rsidP="002733EB">
      <w:pPr>
        <w:snapToGrid w:val="0"/>
        <w:spacing w:line="540" w:lineRule="exact"/>
        <w:ind w:firstLineChars="200" w:firstLine="520"/>
        <w:rPr>
          <w:rFonts w:ascii="楷体" w:eastAsia="楷体" w:hAnsi="楷体"/>
          <w:sz w:val="24"/>
        </w:rPr>
      </w:pPr>
      <w:r w:rsidRPr="002733EB">
        <w:rPr>
          <w:rFonts w:ascii="黑体" w:eastAsia="黑体" w:hAnsi="黑体" w:hint="eastAsia"/>
          <w:sz w:val="26"/>
          <w:szCs w:val="26"/>
        </w:rPr>
        <w:t>参考做法：</w:t>
      </w:r>
      <w:r w:rsidR="00265C07" w:rsidRPr="00B75358">
        <w:rPr>
          <w:rFonts w:ascii="楷体" w:eastAsia="楷体" w:hAnsi="楷体" w:hint="eastAsia"/>
          <w:sz w:val="26"/>
          <w:szCs w:val="26"/>
        </w:rPr>
        <w:t>安徽省教育厅</w:t>
      </w:r>
      <w:r w:rsidR="005715B5" w:rsidRPr="00B75358">
        <w:rPr>
          <w:rFonts w:ascii="楷体" w:eastAsia="楷体" w:hAnsi="楷体" w:hint="eastAsia"/>
          <w:sz w:val="26"/>
          <w:szCs w:val="26"/>
        </w:rPr>
        <w:t>根据实施“卓越计划”对应用型师资队伍建设的要求，采取切实措施，把具有培养应用型人才的能力和具有应用科学技术研究、成果转化及产学研合作能力（即“双能”型</w:t>
      </w:r>
      <w:r w:rsidR="005715B5" w:rsidRPr="00B75358">
        <w:rPr>
          <w:rFonts w:ascii="楷体" w:eastAsia="楷体" w:hAnsi="楷体"/>
          <w:sz w:val="26"/>
          <w:szCs w:val="26"/>
        </w:rPr>
        <w:t>）</w:t>
      </w:r>
      <w:r w:rsidR="005715B5" w:rsidRPr="00B75358">
        <w:rPr>
          <w:rFonts w:ascii="楷体" w:eastAsia="楷体" w:hAnsi="楷体" w:hint="eastAsia"/>
          <w:sz w:val="26"/>
          <w:szCs w:val="26"/>
        </w:rPr>
        <w:t>作为应用型高校教师专业成长的主要目标。建立了教师分类管理制度，完善教师分类管理和分类评价办法，明确不同类型教师的岗位职责和任职条件。</w:t>
      </w:r>
      <w:r w:rsidR="00C35EB1" w:rsidRPr="00B75358">
        <w:rPr>
          <w:rFonts w:ascii="楷体" w:eastAsia="楷体" w:hAnsi="楷体" w:hint="eastAsia"/>
          <w:sz w:val="26"/>
          <w:szCs w:val="26"/>
        </w:rPr>
        <w:t>本科院校“双能”型教师重点考核教学能力、应用型人才培养能力及产学研结合的通力；高职院校“双师”型教师重点考核教学能力和动手实践能力；兼职教师重点考核教学能力和指导学生实践能力。</w:t>
      </w:r>
      <w:r w:rsidR="00265C07" w:rsidRPr="00B75358">
        <w:rPr>
          <w:rFonts w:ascii="楷体" w:eastAsia="楷体" w:hAnsi="楷体" w:hint="eastAsia"/>
          <w:sz w:val="26"/>
          <w:szCs w:val="26"/>
        </w:rPr>
        <w:t>实施“教师能力发展中心建设计划”，探索高校引进、培养和使用应用型教师的体制和机制，建立本科院校“双能型”教师和高职院校“双师型”教师队伍的建设标准、教学能力的评价体系和激励机制，引领和带动全省高校应用型教师队伍建设。</w:t>
      </w:r>
    </w:p>
    <w:p w:rsidR="008D7322" w:rsidRPr="00B75358" w:rsidRDefault="00531A11" w:rsidP="00171B91">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五</w:t>
      </w:r>
      <w:r w:rsidR="009459AB" w:rsidRPr="00B75358">
        <w:rPr>
          <w:rFonts w:ascii="黑体" w:eastAsia="黑体" w:hAnsi="黑体" w:hint="eastAsia"/>
          <w:sz w:val="30"/>
          <w:szCs w:val="30"/>
        </w:rPr>
        <w:t>、</w:t>
      </w:r>
      <w:r w:rsidR="007151FE" w:rsidRPr="00B75358">
        <w:rPr>
          <w:rFonts w:ascii="黑体" w:eastAsia="黑体" w:hAnsi="黑体" w:hint="eastAsia"/>
          <w:sz w:val="30"/>
          <w:szCs w:val="30"/>
        </w:rPr>
        <w:t>多途径</w:t>
      </w:r>
      <w:r w:rsidR="008D7322" w:rsidRPr="00B75358">
        <w:rPr>
          <w:rFonts w:ascii="黑体" w:eastAsia="黑体" w:hAnsi="黑体" w:hint="eastAsia"/>
          <w:sz w:val="30"/>
          <w:szCs w:val="30"/>
        </w:rPr>
        <w:t>加大投入，提供</w:t>
      </w:r>
      <w:r w:rsidR="007151FE" w:rsidRPr="00B75358">
        <w:rPr>
          <w:rFonts w:ascii="黑体" w:eastAsia="黑体" w:hAnsi="黑体" w:hint="eastAsia"/>
          <w:sz w:val="30"/>
          <w:szCs w:val="30"/>
        </w:rPr>
        <w:t>经费</w:t>
      </w:r>
      <w:r w:rsidR="008D7322" w:rsidRPr="00B75358">
        <w:rPr>
          <w:rFonts w:ascii="黑体" w:eastAsia="黑体" w:hAnsi="黑体" w:hint="eastAsia"/>
          <w:sz w:val="30"/>
          <w:szCs w:val="30"/>
        </w:rPr>
        <w:t>保障</w:t>
      </w:r>
    </w:p>
    <w:p w:rsidR="008D7322" w:rsidRPr="00B75358" w:rsidRDefault="00C066BA" w:rsidP="00171B91">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各省</w:t>
      </w:r>
      <w:r w:rsidR="00004DAD" w:rsidRPr="00B75358">
        <w:rPr>
          <w:rFonts w:ascii="仿宋_GB2312" w:eastAsia="仿宋_GB2312" w:hAnsi="仿宋_GB2312" w:cs="仿宋_GB2312" w:hint="eastAsia"/>
          <w:sz w:val="28"/>
          <w:szCs w:val="28"/>
        </w:rPr>
        <w:t>应</w:t>
      </w:r>
      <w:r w:rsidRPr="00B75358">
        <w:rPr>
          <w:rFonts w:ascii="仿宋_GB2312" w:eastAsia="仿宋_GB2312" w:hAnsi="仿宋_GB2312" w:cs="仿宋_GB2312" w:hint="eastAsia"/>
          <w:sz w:val="28"/>
          <w:szCs w:val="28"/>
        </w:rPr>
        <w:t>采取多种途径、多种渠道加大对省级“卓越计划”的投入，为计划的实施提供经费保障。</w:t>
      </w:r>
      <w:r w:rsidR="008D7322" w:rsidRPr="00B75358">
        <w:rPr>
          <w:rFonts w:ascii="仿宋_GB2312" w:eastAsia="仿宋_GB2312" w:hAnsi="仿宋_GB2312" w:cs="仿宋_GB2312" w:hint="eastAsia"/>
          <w:sz w:val="28"/>
          <w:szCs w:val="28"/>
        </w:rPr>
        <w:t>把</w:t>
      </w:r>
      <w:r w:rsidR="006E5C5B" w:rsidRPr="00B75358">
        <w:rPr>
          <w:rFonts w:ascii="仿宋_GB2312" w:eastAsia="仿宋_GB2312" w:hAnsi="仿宋_GB2312" w:cs="仿宋_GB2312" w:hint="eastAsia"/>
          <w:sz w:val="28"/>
          <w:szCs w:val="28"/>
        </w:rPr>
        <w:t>“</w:t>
      </w:r>
      <w:r w:rsidR="008D7322" w:rsidRPr="00B75358">
        <w:rPr>
          <w:rFonts w:ascii="仿宋_GB2312" w:eastAsia="仿宋_GB2312" w:hAnsi="仿宋_GB2312" w:cs="仿宋_GB2312" w:hint="eastAsia"/>
          <w:sz w:val="28"/>
          <w:szCs w:val="28"/>
        </w:rPr>
        <w:t>卓越计划</w:t>
      </w:r>
      <w:r w:rsidR="006E5C5B" w:rsidRPr="00B75358">
        <w:rPr>
          <w:rFonts w:ascii="仿宋_GB2312" w:eastAsia="仿宋_GB2312" w:hAnsi="仿宋_GB2312" w:cs="仿宋_GB2312" w:hint="eastAsia"/>
          <w:sz w:val="28"/>
          <w:szCs w:val="28"/>
        </w:rPr>
        <w:t>”</w:t>
      </w:r>
      <w:r w:rsidR="008D7322" w:rsidRPr="00B75358">
        <w:rPr>
          <w:rFonts w:ascii="仿宋_GB2312" w:eastAsia="仿宋_GB2312" w:hAnsi="仿宋_GB2312" w:cs="仿宋_GB2312" w:hint="eastAsia"/>
          <w:sz w:val="28"/>
          <w:szCs w:val="28"/>
        </w:rPr>
        <w:t>纳入省级</w:t>
      </w:r>
      <w:r w:rsidR="006E5C5B" w:rsidRPr="00B75358">
        <w:rPr>
          <w:rFonts w:ascii="仿宋_GB2312" w:eastAsia="仿宋_GB2312" w:hAnsi="仿宋_GB2312" w:cs="仿宋_GB2312" w:hint="eastAsia"/>
          <w:sz w:val="28"/>
          <w:szCs w:val="28"/>
        </w:rPr>
        <w:t>本科教学</w:t>
      </w:r>
      <w:r w:rsidR="008D7322" w:rsidRPr="00B75358">
        <w:rPr>
          <w:rFonts w:ascii="仿宋_GB2312" w:eastAsia="仿宋_GB2312" w:hAnsi="仿宋_GB2312" w:cs="仿宋_GB2312" w:hint="eastAsia"/>
          <w:sz w:val="28"/>
          <w:szCs w:val="28"/>
        </w:rPr>
        <w:t>质量工程，投入专项资金，进行立项建设；</w:t>
      </w:r>
      <w:r w:rsidR="006E5C5B" w:rsidRPr="00B75358">
        <w:rPr>
          <w:rFonts w:ascii="仿宋_GB2312" w:eastAsia="仿宋_GB2312" w:hAnsi="仿宋_GB2312" w:cs="仿宋_GB2312" w:hint="eastAsia"/>
          <w:sz w:val="28"/>
          <w:szCs w:val="28"/>
        </w:rPr>
        <w:t>鼓励</w:t>
      </w:r>
      <w:r w:rsidR="008D7322" w:rsidRPr="00B75358">
        <w:rPr>
          <w:rFonts w:ascii="仿宋_GB2312" w:eastAsia="仿宋_GB2312" w:hAnsi="仿宋_GB2312" w:cs="仿宋_GB2312" w:hint="eastAsia"/>
          <w:sz w:val="28"/>
          <w:szCs w:val="28"/>
        </w:rPr>
        <w:t>参与高校自筹部分</w:t>
      </w:r>
      <w:r w:rsidR="006E5C5B" w:rsidRPr="00B75358">
        <w:rPr>
          <w:rFonts w:ascii="仿宋_GB2312" w:eastAsia="仿宋_GB2312" w:hAnsi="仿宋_GB2312" w:cs="仿宋_GB2312" w:hint="eastAsia"/>
          <w:sz w:val="28"/>
          <w:szCs w:val="28"/>
        </w:rPr>
        <w:t>“卓越计划”专业</w:t>
      </w:r>
      <w:r w:rsidR="008D7322" w:rsidRPr="00B75358">
        <w:rPr>
          <w:rFonts w:ascii="仿宋_GB2312" w:eastAsia="仿宋_GB2312" w:hAnsi="仿宋_GB2312" w:cs="仿宋_GB2312" w:hint="eastAsia"/>
          <w:sz w:val="28"/>
          <w:szCs w:val="28"/>
        </w:rPr>
        <w:t>建设经费。</w:t>
      </w:r>
    </w:p>
    <w:p w:rsidR="000003ED" w:rsidRPr="00B75358" w:rsidRDefault="008F7DE0" w:rsidP="002733EB">
      <w:pPr>
        <w:snapToGrid w:val="0"/>
        <w:spacing w:line="540" w:lineRule="exact"/>
        <w:ind w:firstLineChars="200" w:firstLine="520"/>
        <w:rPr>
          <w:rFonts w:ascii="仿宋_GB2312" w:eastAsia="仿宋_GB2312" w:hAnsi="仿宋_GB2312" w:cs="仿宋_GB2312"/>
          <w:sz w:val="26"/>
          <w:szCs w:val="26"/>
        </w:rPr>
      </w:pPr>
      <w:r w:rsidRPr="002733EB">
        <w:rPr>
          <w:rFonts w:ascii="黑体" w:eastAsia="黑体" w:hAnsi="黑体" w:hint="eastAsia"/>
          <w:sz w:val="26"/>
          <w:szCs w:val="26"/>
        </w:rPr>
        <w:t>参考做法：</w:t>
      </w:r>
      <w:r w:rsidR="000003ED" w:rsidRPr="00B75358">
        <w:rPr>
          <w:rFonts w:ascii="楷体" w:eastAsia="楷体" w:hAnsi="楷体" w:hint="eastAsia"/>
          <w:sz w:val="26"/>
          <w:szCs w:val="26"/>
        </w:rPr>
        <w:t>天津市将卓越工程师教育培养计划列入天津市高校“十二五”</w:t>
      </w:r>
      <w:r w:rsidR="000003ED" w:rsidRPr="00B75358">
        <w:rPr>
          <w:rFonts w:ascii="楷体" w:eastAsia="楷体" w:hAnsi="楷体" w:cs="仿宋_GB2312" w:hint="eastAsia"/>
          <w:sz w:val="26"/>
          <w:szCs w:val="26"/>
        </w:rPr>
        <w:t>综合投资规划</w:t>
      </w:r>
      <w:r w:rsidR="000003ED" w:rsidRPr="00B75358">
        <w:rPr>
          <w:rFonts w:ascii="楷体" w:eastAsia="楷体" w:hAnsi="楷体" w:hint="eastAsia"/>
          <w:sz w:val="26"/>
          <w:szCs w:val="26"/>
        </w:rPr>
        <w:t>建设</w:t>
      </w:r>
      <w:r w:rsidR="000003ED" w:rsidRPr="00B75358">
        <w:rPr>
          <w:rFonts w:ascii="楷体" w:eastAsia="楷体" w:hAnsi="楷体" w:cs="仿宋_GB2312" w:hint="eastAsia"/>
          <w:sz w:val="26"/>
          <w:szCs w:val="26"/>
        </w:rPr>
        <w:t>内容，在“十二五”期间投入2.25亿元，</w:t>
      </w:r>
      <w:r w:rsidR="00004DAD" w:rsidRPr="00B75358">
        <w:rPr>
          <w:rFonts w:ascii="楷体" w:eastAsia="楷体" w:hAnsi="楷体" w:cs="仿宋_GB2312" w:hint="eastAsia"/>
          <w:sz w:val="26"/>
          <w:szCs w:val="26"/>
        </w:rPr>
        <w:t>辽宁省2011年先期投入1500万元引导性建设资金用于卓越工程师教育培养工程建设项目；2012年，又投入3000余万元用于此项工程</w:t>
      </w:r>
      <w:r w:rsidR="001D7781" w:rsidRPr="00B75358">
        <w:rPr>
          <w:rFonts w:ascii="楷体" w:eastAsia="楷体" w:hAnsi="楷体" w:cs="仿宋_GB2312" w:hint="eastAsia"/>
          <w:sz w:val="26"/>
          <w:szCs w:val="26"/>
        </w:rPr>
        <w:t>，2013年投入1500</w:t>
      </w:r>
      <w:r w:rsidR="001D7781" w:rsidRPr="00B75358">
        <w:rPr>
          <w:rFonts w:ascii="楷体" w:eastAsia="楷体" w:hAnsi="楷体" w:cs="仿宋_GB2312" w:hint="eastAsia"/>
          <w:sz w:val="26"/>
          <w:szCs w:val="26"/>
        </w:rPr>
        <w:lastRenderedPageBreak/>
        <w:t>万元用于工程实践教育中心建设</w:t>
      </w:r>
      <w:r w:rsidR="00004DAD" w:rsidRPr="00B75358">
        <w:rPr>
          <w:rFonts w:ascii="楷体" w:eastAsia="楷体" w:hAnsi="楷体" w:cs="仿宋_GB2312" w:hint="eastAsia"/>
          <w:sz w:val="26"/>
          <w:szCs w:val="26"/>
        </w:rPr>
        <w:t>。</w:t>
      </w:r>
      <w:r w:rsidR="000003ED" w:rsidRPr="00B75358">
        <w:rPr>
          <w:rFonts w:ascii="楷体" w:eastAsia="楷体" w:hAnsi="楷体" w:cs="仿宋_GB2312" w:hint="eastAsia"/>
          <w:sz w:val="26"/>
          <w:szCs w:val="26"/>
        </w:rPr>
        <w:t>湖北省2012年建设10个“湖北高校省级示范实习实训基地”（每个专项经费100万）、50个“湖北高校省级实习实训基地”（每个专项经费20万），2013年计划建设省级实习实训基地40个。</w:t>
      </w:r>
      <w:r w:rsidR="00004DAD" w:rsidRPr="00B75358">
        <w:rPr>
          <w:rFonts w:ascii="楷体" w:eastAsia="楷体" w:hAnsi="楷体" w:cs="仿宋_GB2312" w:hint="eastAsia"/>
          <w:sz w:val="26"/>
          <w:szCs w:val="26"/>
        </w:rPr>
        <w:t>黑龙江省教育厅为省属高校“卓越计划”试点专业提供专项资金，重点资助教学改革、教材建设、师资培训、校企联合培养、国际化培养、实训实习等费用。</w:t>
      </w:r>
      <w:r w:rsidR="007910CF" w:rsidRPr="00B75358">
        <w:rPr>
          <w:rFonts w:ascii="楷体" w:eastAsia="楷体" w:hAnsi="楷体" w:cs="仿宋_GB2312" w:hint="eastAsia"/>
          <w:sz w:val="26"/>
          <w:szCs w:val="26"/>
        </w:rPr>
        <w:t>北京市大力支持卓越工程师教育培养计划高校，持续加大对校内实习实训基地的专项投入，2012年投入3300万元，2013年投入近1亿元，2014年将投入1.1亿元。</w:t>
      </w:r>
    </w:p>
    <w:p w:rsidR="00531A11" w:rsidRPr="00B75358" w:rsidRDefault="00531A11" w:rsidP="00531A11">
      <w:pPr>
        <w:snapToGrid w:val="0"/>
        <w:spacing w:line="540" w:lineRule="exact"/>
        <w:ind w:firstLineChars="200" w:firstLine="600"/>
        <w:rPr>
          <w:rFonts w:ascii="黑体" w:eastAsia="黑体" w:hAnsi="黑体"/>
          <w:sz w:val="30"/>
          <w:szCs w:val="30"/>
        </w:rPr>
      </w:pPr>
      <w:r w:rsidRPr="00B75358">
        <w:rPr>
          <w:rFonts w:ascii="黑体" w:eastAsia="黑体" w:hAnsi="黑体" w:hint="eastAsia"/>
          <w:sz w:val="30"/>
          <w:szCs w:val="30"/>
        </w:rPr>
        <w:t>六、</w:t>
      </w:r>
      <w:r w:rsidR="003C131D" w:rsidRPr="00B75358">
        <w:rPr>
          <w:rFonts w:ascii="黑体" w:eastAsia="黑体" w:hAnsi="黑体" w:hint="eastAsia"/>
          <w:sz w:val="30"/>
          <w:szCs w:val="30"/>
        </w:rPr>
        <w:t>加强省级“卓越计划”实施情况总结与交流</w:t>
      </w:r>
    </w:p>
    <w:p w:rsidR="00701CE9" w:rsidRPr="00B75358" w:rsidRDefault="002929D8" w:rsidP="00374A04">
      <w:pPr>
        <w:snapToGrid w:val="0"/>
        <w:spacing w:line="540" w:lineRule="exact"/>
        <w:ind w:firstLineChars="200" w:firstLine="560"/>
        <w:rPr>
          <w:rFonts w:ascii="仿宋_GB2312" w:eastAsia="仿宋_GB2312" w:hAnsi="仿宋_GB2312" w:cs="仿宋_GB2312"/>
          <w:sz w:val="28"/>
          <w:szCs w:val="28"/>
        </w:rPr>
      </w:pPr>
      <w:r w:rsidRPr="00B75358">
        <w:rPr>
          <w:rFonts w:ascii="仿宋_GB2312" w:eastAsia="仿宋_GB2312" w:hAnsi="仿宋_GB2312" w:cs="仿宋_GB2312" w:hint="eastAsia"/>
          <w:sz w:val="28"/>
          <w:szCs w:val="28"/>
        </w:rPr>
        <w:t>各省级教育行政部门</w:t>
      </w:r>
      <w:r w:rsidR="008466BE" w:rsidRPr="00B75358">
        <w:rPr>
          <w:rFonts w:ascii="仿宋_GB2312" w:eastAsia="仿宋_GB2312" w:hAnsi="仿宋_GB2312" w:cs="仿宋_GB2312" w:hint="eastAsia"/>
          <w:sz w:val="28"/>
          <w:szCs w:val="28"/>
        </w:rPr>
        <w:t>要加强对省级“卓越计划”高校实施工作的调研、指导与监督。要</w:t>
      </w:r>
      <w:r w:rsidRPr="00B75358">
        <w:rPr>
          <w:rFonts w:ascii="仿宋_GB2312" w:eastAsia="仿宋_GB2312" w:hAnsi="仿宋_GB2312" w:cs="仿宋_GB2312" w:hint="eastAsia"/>
          <w:sz w:val="28"/>
          <w:szCs w:val="28"/>
        </w:rPr>
        <w:t>搭建</w:t>
      </w:r>
      <w:r w:rsidR="008466BE" w:rsidRPr="00B75358">
        <w:rPr>
          <w:rFonts w:ascii="仿宋_GB2312" w:eastAsia="仿宋_GB2312" w:hAnsi="仿宋_GB2312" w:cs="仿宋_GB2312" w:hint="eastAsia"/>
          <w:sz w:val="28"/>
          <w:szCs w:val="28"/>
        </w:rPr>
        <w:t>省级</w:t>
      </w:r>
      <w:r w:rsidRPr="00B75358">
        <w:rPr>
          <w:rFonts w:ascii="仿宋_GB2312" w:eastAsia="仿宋_GB2312" w:hAnsi="仿宋_GB2312" w:cs="仿宋_GB2312" w:hint="eastAsia"/>
          <w:sz w:val="28"/>
          <w:szCs w:val="28"/>
        </w:rPr>
        <w:t>“卓越计划”</w:t>
      </w:r>
      <w:r w:rsidR="008466BE" w:rsidRPr="00B75358">
        <w:rPr>
          <w:rFonts w:ascii="仿宋_GB2312" w:eastAsia="仿宋_GB2312" w:hAnsi="仿宋_GB2312" w:cs="仿宋_GB2312" w:hint="eastAsia"/>
          <w:sz w:val="28"/>
          <w:szCs w:val="28"/>
        </w:rPr>
        <w:t>高校间的</w:t>
      </w:r>
      <w:r w:rsidRPr="00B75358">
        <w:rPr>
          <w:rFonts w:ascii="仿宋_GB2312" w:eastAsia="仿宋_GB2312" w:hAnsi="仿宋_GB2312" w:cs="仿宋_GB2312" w:hint="eastAsia"/>
          <w:sz w:val="28"/>
          <w:szCs w:val="28"/>
        </w:rPr>
        <w:t>交流平台</w:t>
      </w:r>
      <w:r w:rsidR="008466BE" w:rsidRPr="00B75358">
        <w:rPr>
          <w:rFonts w:ascii="仿宋_GB2312" w:eastAsia="仿宋_GB2312" w:hAnsi="仿宋_GB2312" w:cs="仿宋_GB2312" w:hint="eastAsia"/>
          <w:sz w:val="28"/>
          <w:szCs w:val="28"/>
        </w:rPr>
        <w:t>，建立健全交流机制，</w:t>
      </w:r>
      <w:r w:rsidR="005213D0" w:rsidRPr="00B75358">
        <w:rPr>
          <w:rFonts w:ascii="仿宋_GB2312" w:eastAsia="仿宋_GB2312" w:hAnsi="仿宋_GB2312" w:cs="仿宋_GB2312" w:hint="eastAsia"/>
          <w:sz w:val="28"/>
          <w:szCs w:val="28"/>
        </w:rPr>
        <w:t>及时总结和宣传</w:t>
      </w:r>
      <w:r w:rsidRPr="00B75358">
        <w:rPr>
          <w:rFonts w:ascii="仿宋_GB2312" w:eastAsia="仿宋_GB2312" w:hAnsi="仿宋_GB2312" w:cs="仿宋_GB2312" w:hint="eastAsia"/>
          <w:sz w:val="28"/>
          <w:szCs w:val="28"/>
        </w:rPr>
        <w:t>典型</w:t>
      </w:r>
      <w:r w:rsidR="005213D0" w:rsidRPr="00B75358">
        <w:rPr>
          <w:rFonts w:ascii="仿宋_GB2312" w:eastAsia="仿宋_GB2312" w:hAnsi="仿宋_GB2312" w:cs="仿宋_GB2312" w:hint="eastAsia"/>
          <w:sz w:val="28"/>
          <w:szCs w:val="28"/>
        </w:rPr>
        <w:t>经验，发挥“卓越计划”的示范辐射作用，推进高等</w:t>
      </w:r>
      <w:bookmarkStart w:id="0" w:name="_GoBack"/>
      <w:bookmarkEnd w:id="0"/>
      <w:r w:rsidR="005213D0" w:rsidRPr="00B75358">
        <w:rPr>
          <w:rFonts w:ascii="仿宋_GB2312" w:eastAsia="仿宋_GB2312" w:hAnsi="仿宋_GB2312" w:cs="仿宋_GB2312" w:hint="eastAsia"/>
          <w:sz w:val="28"/>
          <w:szCs w:val="28"/>
        </w:rPr>
        <w:t>工程教育的整体改革。</w:t>
      </w:r>
    </w:p>
    <w:sectPr w:rsidR="00701CE9" w:rsidRPr="00B75358" w:rsidSect="007A4D77">
      <w:footerReference w:type="default" r:id="rId8"/>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66" w:rsidRDefault="009B4D66" w:rsidP="00DD3476">
      <w:r>
        <w:separator/>
      </w:r>
    </w:p>
  </w:endnote>
  <w:endnote w:type="continuationSeparator" w:id="1">
    <w:p w:rsidR="009B4D66" w:rsidRDefault="009B4D66" w:rsidP="00DD3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2462"/>
      <w:docPartObj>
        <w:docPartGallery w:val="Page Numbers (Bottom of Page)"/>
        <w:docPartUnique/>
      </w:docPartObj>
    </w:sdtPr>
    <w:sdtContent>
      <w:p w:rsidR="007A4D77" w:rsidRDefault="00881FBB">
        <w:pPr>
          <w:pStyle w:val="a4"/>
          <w:jc w:val="center"/>
        </w:pPr>
        <w:fldSimple w:instr=" PAGE   \* MERGEFORMAT ">
          <w:r w:rsidR="00826D42" w:rsidRPr="00826D42">
            <w:rPr>
              <w:noProof/>
              <w:lang w:val="zh-CN"/>
            </w:rPr>
            <w:t>6</w:t>
          </w:r>
        </w:fldSimple>
      </w:p>
    </w:sdtContent>
  </w:sdt>
  <w:p w:rsidR="007A4D77" w:rsidRDefault="007A4D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66" w:rsidRDefault="009B4D66" w:rsidP="00DD3476">
      <w:r>
        <w:separator/>
      </w:r>
    </w:p>
  </w:footnote>
  <w:footnote w:type="continuationSeparator" w:id="1">
    <w:p w:rsidR="009B4D66" w:rsidRDefault="009B4D66" w:rsidP="00DD3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FE1"/>
    <w:multiLevelType w:val="hybridMultilevel"/>
    <w:tmpl w:val="66368C70"/>
    <w:lvl w:ilvl="0" w:tplc="9A866E72">
      <w:start w:val="1"/>
      <w:numFmt w:val="decimal"/>
      <w:lvlText w:val="%1."/>
      <w:lvlJc w:val="left"/>
      <w:pPr>
        <w:tabs>
          <w:tab w:val="num" w:pos="870"/>
        </w:tabs>
        <w:ind w:left="870" w:hanging="450"/>
      </w:pPr>
      <w:rPr>
        <w:rFonts w:hint="default"/>
        <w:b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B972E39"/>
    <w:multiLevelType w:val="hybridMultilevel"/>
    <w:tmpl w:val="E572C178"/>
    <w:lvl w:ilvl="0" w:tplc="79C27EDA">
      <w:start w:val="1"/>
      <w:numFmt w:val="japaneseCounting"/>
      <w:lvlText w:val="%1、"/>
      <w:lvlJc w:val="left"/>
      <w:pPr>
        <w:ind w:left="1813" w:hanging="930"/>
      </w:pPr>
      <w:rPr>
        <w:rFonts w:ascii="黑体" w:eastAsia="黑体" w:hAnsi="黑体" w:hint="default"/>
        <w:b/>
        <w:sz w:val="44"/>
      </w:rPr>
    </w:lvl>
    <w:lvl w:ilvl="1" w:tplc="04090019" w:tentative="1">
      <w:start w:val="1"/>
      <w:numFmt w:val="lowerLetter"/>
      <w:lvlText w:val="%2)"/>
      <w:lvlJc w:val="left"/>
      <w:pPr>
        <w:ind w:left="1723" w:hanging="420"/>
      </w:pPr>
    </w:lvl>
    <w:lvl w:ilvl="2" w:tplc="0409001B" w:tentative="1">
      <w:start w:val="1"/>
      <w:numFmt w:val="lowerRoman"/>
      <w:lvlText w:val="%3."/>
      <w:lvlJc w:val="right"/>
      <w:pPr>
        <w:ind w:left="2143" w:hanging="420"/>
      </w:pPr>
    </w:lvl>
    <w:lvl w:ilvl="3" w:tplc="0409000F" w:tentative="1">
      <w:start w:val="1"/>
      <w:numFmt w:val="decimal"/>
      <w:lvlText w:val="%4."/>
      <w:lvlJc w:val="left"/>
      <w:pPr>
        <w:ind w:left="2563" w:hanging="420"/>
      </w:pPr>
    </w:lvl>
    <w:lvl w:ilvl="4" w:tplc="04090019" w:tentative="1">
      <w:start w:val="1"/>
      <w:numFmt w:val="lowerLetter"/>
      <w:lvlText w:val="%5)"/>
      <w:lvlJc w:val="left"/>
      <w:pPr>
        <w:ind w:left="2983" w:hanging="420"/>
      </w:pPr>
    </w:lvl>
    <w:lvl w:ilvl="5" w:tplc="0409001B" w:tentative="1">
      <w:start w:val="1"/>
      <w:numFmt w:val="lowerRoman"/>
      <w:lvlText w:val="%6."/>
      <w:lvlJc w:val="right"/>
      <w:pPr>
        <w:ind w:left="3403" w:hanging="420"/>
      </w:pPr>
    </w:lvl>
    <w:lvl w:ilvl="6" w:tplc="0409000F" w:tentative="1">
      <w:start w:val="1"/>
      <w:numFmt w:val="decimal"/>
      <w:lvlText w:val="%7."/>
      <w:lvlJc w:val="left"/>
      <w:pPr>
        <w:ind w:left="3823" w:hanging="420"/>
      </w:pPr>
    </w:lvl>
    <w:lvl w:ilvl="7" w:tplc="04090019" w:tentative="1">
      <w:start w:val="1"/>
      <w:numFmt w:val="lowerLetter"/>
      <w:lvlText w:val="%8)"/>
      <w:lvlJc w:val="left"/>
      <w:pPr>
        <w:ind w:left="4243" w:hanging="420"/>
      </w:pPr>
    </w:lvl>
    <w:lvl w:ilvl="8" w:tplc="0409001B" w:tentative="1">
      <w:start w:val="1"/>
      <w:numFmt w:val="lowerRoman"/>
      <w:lvlText w:val="%9."/>
      <w:lvlJc w:val="right"/>
      <w:pPr>
        <w:ind w:left="4663" w:hanging="420"/>
      </w:pPr>
    </w:lvl>
  </w:abstractNum>
  <w:abstractNum w:abstractNumId="2">
    <w:nsid w:val="7C035546"/>
    <w:multiLevelType w:val="hybridMultilevel"/>
    <w:tmpl w:val="939E890E"/>
    <w:lvl w:ilvl="0" w:tplc="9D4044C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153"/>
    <w:rsid w:val="000003ED"/>
    <w:rsid w:val="00004DAD"/>
    <w:rsid w:val="0000758B"/>
    <w:rsid w:val="00043284"/>
    <w:rsid w:val="000614AE"/>
    <w:rsid w:val="0007141F"/>
    <w:rsid w:val="000839CC"/>
    <w:rsid w:val="000927AE"/>
    <w:rsid w:val="00092A27"/>
    <w:rsid w:val="00092B86"/>
    <w:rsid w:val="000D0585"/>
    <w:rsid w:val="000D4723"/>
    <w:rsid w:val="000E724C"/>
    <w:rsid w:val="000F71D0"/>
    <w:rsid w:val="00104C31"/>
    <w:rsid w:val="00110429"/>
    <w:rsid w:val="00113B26"/>
    <w:rsid w:val="00115D1F"/>
    <w:rsid w:val="001256F6"/>
    <w:rsid w:val="001538B0"/>
    <w:rsid w:val="00162CF8"/>
    <w:rsid w:val="0016480C"/>
    <w:rsid w:val="00171B91"/>
    <w:rsid w:val="00186691"/>
    <w:rsid w:val="00186FA9"/>
    <w:rsid w:val="001A2A4C"/>
    <w:rsid w:val="001B2CDA"/>
    <w:rsid w:val="001B4EF7"/>
    <w:rsid w:val="001B5026"/>
    <w:rsid w:val="001D7781"/>
    <w:rsid w:val="0022283C"/>
    <w:rsid w:val="0024055E"/>
    <w:rsid w:val="0024421B"/>
    <w:rsid w:val="00247AFF"/>
    <w:rsid w:val="002625D6"/>
    <w:rsid w:val="00262BC3"/>
    <w:rsid w:val="00263929"/>
    <w:rsid w:val="00265C07"/>
    <w:rsid w:val="002733EB"/>
    <w:rsid w:val="0027571A"/>
    <w:rsid w:val="002767EE"/>
    <w:rsid w:val="00276BFA"/>
    <w:rsid w:val="00283E05"/>
    <w:rsid w:val="00284DA4"/>
    <w:rsid w:val="002929D8"/>
    <w:rsid w:val="002974E5"/>
    <w:rsid w:val="00297EE9"/>
    <w:rsid w:val="002A51C0"/>
    <w:rsid w:val="002B05D6"/>
    <w:rsid w:val="002C59FA"/>
    <w:rsid w:val="002D4B87"/>
    <w:rsid w:val="00303078"/>
    <w:rsid w:val="0031688B"/>
    <w:rsid w:val="00320EE7"/>
    <w:rsid w:val="00346A73"/>
    <w:rsid w:val="00347963"/>
    <w:rsid w:val="003630A7"/>
    <w:rsid w:val="003631D7"/>
    <w:rsid w:val="00363731"/>
    <w:rsid w:val="00363BA9"/>
    <w:rsid w:val="0037091C"/>
    <w:rsid w:val="00370F33"/>
    <w:rsid w:val="00374A04"/>
    <w:rsid w:val="0037594F"/>
    <w:rsid w:val="00387A5F"/>
    <w:rsid w:val="00387B3F"/>
    <w:rsid w:val="00387CDC"/>
    <w:rsid w:val="00391153"/>
    <w:rsid w:val="003C0B0F"/>
    <w:rsid w:val="003C131D"/>
    <w:rsid w:val="003C1897"/>
    <w:rsid w:val="003C67EA"/>
    <w:rsid w:val="003E6EAC"/>
    <w:rsid w:val="003F1EDB"/>
    <w:rsid w:val="004334E2"/>
    <w:rsid w:val="004460AA"/>
    <w:rsid w:val="00475BE9"/>
    <w:rsid w:val="00490D2E"/>
    <w:rsid w:val="004A5C91"/>
    <w:rsid w:val="004A6CB5"/>
    <w:rsid w:val="004C79E5"/>
    <w:rsid w:val="004D59B7"/>
    <w:rsid w:val="00500F6B"/>
    <w:rsid w:val="005101A2"/>
    <w:rsid w:val="005213D0"/>
    <w:rsid w:val="00531A11"/>
    <w:rsid w:val="00535BC6"/>
    <w:rsid w:val="005438F5"/>
    <w:rsid w:val="005715B5"/>
    <w:rsid w:val="00576AD8"/>
    <w:rsid w:val="005836A7"/>
    <w:rsid w:val="00596E83"/>
    <w:rsid w:val="005A1A06"/>
    <w:rsid w:val="005C3367"/>
    <w:rsid w:val="005D2F26"/>
    <w:rsid w:val="005E1B3A"/>
    <w:rsid w:val="005F55F0"/>
    <w:rsid w:val="005F645E"/>
    <w:rsid w:val="005F78B7"/>
    <w:rsid w:val="00601715"/>
    <w:rsid w:val="00633A5C"/>
    <w:rsid w:val="00635E0B"/>
    <w:rsid w:val="006520FB"/>
    <w:rsid w:val="00662372"/>
    <w:rsid w:val="0066504B"/>
    <w:rsid w:val="00671DAF"/>
    <w:rsid w:val="00691BF7"/>
    <w:rsid w:val="00691DAB"/>
    <w:rsid w:val="006963FB"/>
    <w:rsid w:val="006A15D1"/>
    <w:rsid w:val="006A4EFF"/>
    <w:rsid w:val="006B714A"/>
    <w:rsid w:val="006C2FA7"/>
    <w:rsid w:val="006D2C3C"/>
    <w:rsid w:val="006D5515"/>
    <w:rsid w:val="006E5C5B"/>
    <w:rsid w:val="00701CE9"/>
    <w:rsid w:val="007068B3"/>
    <w:rsid w:val="007151FE"/>
    <w:rsid w:val="00717368"/>
    <w:rsid w:val="00724366"/>
    <w:rsid w:val="00730CC8"/>
    <w:rsid w:val="00750D5F"/>
    <w:rsid w:val="00752C27"/>
    <w:rsid w:val="00757F58"/>
    <w:rsid w:val="00762E53"/>
    <w:rsid w:val="00780A4E"/>
    <w:rsid w:val="00784FBE"/>
    <w:rsid w:val="00785448"/>
    <w:rsid w:val="007876BC"/>
    <w:rsid w:val="007910CF"/>
    <w:rsid w:val="007916C5"/>
    <w:rsid w:val="007A4D77"/>
    <w:rsid w:val="007C6802"/>
    <w:rsid w:val="007D7F14"/>
    <w:rsid w:val="007E7086"/>
    <w:rsid w:val="007F0AE5"/>
    <w:rsid w:val="00800485"/>
    <w:rsid w:val="00802E88"/>
    <w:rsid w:val="0081395B"/>
    <w:rsid w:val="00816D84"/>
    <w:rsid w:val="00821A22"/>
    <w:rsid w:val="00826D42"/>
    <w:rsid w:val="00830CA8"/>
    <w:rsid w:val="008327D3"/>
    <w:rsid w:val="0083716B"/>
    <w:rsid w:val="008466BE"/>
    <w:rsid w:val="00847C44"/>
    <w:rsid w:val="00851A59"/>
    <w:rsid w:val="00862524"/>
    <w:rsid w:val="00863436"/>
    <w:rsid w:val="00873F63"/>
    <w:rsid w:val="00881FBB"/>
    <w:rsid w:val="008B483F"/>
    <w:rsid w:val="008D32B6"/>
    <w:rsid w:val="008D7322"/>
    <w:rsid w:val="008F7DE0"/>
    <w:rsid w:val="00934369"/>
    <w:rsid w:val="009459AB"/>
    <w:rsid w:val="00962C42"/>
    <w:rsid w:val="0096793F"/>
    <w:rsid w:val="00977FB1"/>
    <w:rsid w:val="00982E95"/>
    <w:rsid w:val="00996840"/>
    <w:rsid w:val="00996F7A"/>
    <w:rsid w:val="009A020B"/>
    <w:rsid w:val="009A318A"/>
    <w:rsid w:val="009B4D66"/>
    <w:rsid w:val="009D13FA"/>
    <w:rsid w:val="009F4D8F"/>
    <w:rsid w:val="009F52CE"/>
    <w:rsid w:val="00A20008"/>
    <w:rsid w:val="00A50079"/>
    <w:rsid w:val="00A56DC7"/>
    <w:rsid w:val="00A62210"/>
    <w:rsid w:val="00A66BA7"/>
    <w:rsid w:val="00A81085"/>
    <w:rsid w:val="00A93B50"/>
    <w:rsid w:val="00AA614F"/>
    <w:rsid w:val="00AA6A3A"/>
    <w:rsid w:val="00AB6145"/>
    <w:rsid w:val="00AC4E51"/>
    <w:rsid w:val="00AF109A"/>
    <w:rsid w:val="00B07AA3"/>
    <w:rsid w:val="00B12C15"/>
    <w:rsid w:val="00B2498B"/>
    <w:rsid w:val="00B26631"/>
    <w:rsid w:val="00B32F18"/>
    <w:rsid w:val="00B44136"/>
    <w:rsid w:val="00B4721B"/>
    <w:rsid w:val="00B61B24"/>
    <w:rsid w:val="00B62E3E"/>
    <w:rsid w:val="00B71BDA"/>
    <w:rsid w:val="00B72675"/>
    <w:rsid w:val="00B75358"/>
    <w:rsid w:val="00B77B32"/>
    <w:rsid w:val="00B90812"/>
    <w:rsid w:val="00BA1E81"/>
    <w:rsid w:val="00BD48FD"/>
    <w:rsid w:val="00BE09E0"/>
    <w:rsid w:val="00BE5E4C"/>
    <w:rsid w:val="00BE601C"/>
    <w:rsid w:val="00BE7DED"/>
    <w:rsid w:val="00BF5BE4"/>
    <w:rsid w:val="00C05931"/>
    <w:rsid w:val="00C066BA"/>
    <w:rsid w:val="00C169B5"/>
    <w:rsid w:val="00C330F7"/>
    <w:rsid w:val="00C352EE"/>
    <w:rsid w:val="00C35EB1"/>
    <w:rsid w:val="00C5582B"/>
    <w:rsid w:val="00C65847"/>
    <w:rsid w:val="00C714C9"/>
    <w:rsid w:val="00CA3265"/>
    <w:rsid w:val="00CC051D"/>
    <w:rsid w:val="00CE1D3E"/>
    <w:rsid w:val="00CE38F9"/>
    <w:rsid w:val="00CE58E7"/>
    <w:rsid w:val="00D23ED4"/>
    <w:rsid w:val="00D255A4"/>
    <w:rsid w:val="00D3064E"/>
    <w:rsid w:val="00D31E42"/>
    <w:rsid w:val="00D526F4"/>
    <w:rsid w:val="00D959A4"/>
    <w:rsid w:val="00D96FA2"/>
    <w:rsid w:val="00D97BC0"/>
    <w:rsid w:val="00DB3B34"/>
    <w:rsid w:val="00DB4EA7"/>
    <w:rsid w:val="00DB5E1F"/>
    <w:rsid w:val="00DB61D3"/>
    <w:rsid w:val="00DB73A8"/>
    <w:rsid w:val="00DC15BC"/>
    <w:rsid w:val="00DC77C9"/>
    <w:rsid w:val="00DD3476"/>
    <w:rsid w:val="00DE18A4"/>
    <w:rsid w:val="00DE74C3"/>
    <w:rsid w:val="00DE7EE3"/>
    <w:rsid w:val="00DF5559"/>
    <w:rsid w:val="00DF5A21"/>
    <w:rsid w:val="00E00F5B"/>
    <w:rsid w:val="00E0318A"/>
    <w:rsid w:val="00E04022"/>
    <w:rsid w:val="00E15690"/>
    <w:rsid w:val="00E15A33"/>
    <w:rsid w:val="00E439A7"/>
    <w:rsid w:val="00E46B70"/>
    <w:rsid w:val="00ED36E3"/>
    <w:rsid w:val="00ED70CE"/>
    <w:rsid w:val="00EE04B4"/>
    <w:rsid w:val="00EE1751"/>
    <w:rsid w:val="00EE1C66"/>
    <w:rsid w:val="00EE3C5F"/>
    <w:rsid w:val="00F15BA6"/>
    <w:rsid w:val="00F21660"/>
    <w:rsid w:val="00F24522"/>
    <w:rsid w:val="00F335BD"/>
    <w:rsid w:val="00F770C0"/>
    <w:rsid w:val="00F92E53"/>
    <w:rsid w:val="00F93F31"/>
    <w:rsid w:val="00FB64B5"/>
    <w:rsid w:val="00FE4C03"/>
    <w:rsid w:val="00FF26F3"/>
    <w:rsid w:val="00FF5239"/>
    <w:rsid w:val="00FF5E98"/>
    <w:rsid w:val="00FF65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List Paragraph"/>
    <w:basedOn w:val="a"/>
    <w:uiPriority w:val="34"/>
    <w:qFormat/>
    <w:rsid w:val="002A51C0"/>
    <w:pPr>
      <w:ind w:firstLineChars="200" w:firstLine="420"/>
    </w:pPr>
  </w:style>
  <w:style w:type="paragraph" w:styleId="a6">
    <w:name w:val="Normal (Web)"/>
    <w:basedOn w:val="a"/>
    <w:uiPriority w:val="99"/>
    <w:semiHidden/>
    <w:unhideWhenUsed/>
    <w:rsid w:val="00F335BD"/>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B26631"/>
    <w:rPr>
      <w:sz w:val="18"/>
      <w:szCs w:val="18"/>
    </w:rPr>
  </w:style>
  <w:style w:type="character" w:customStyle="1" w:styleId="Char1">
    <w:name w:val="批注框文本 Char"/>
    <w:basedOn w:val="a0"/>
    <w:link w:val="a7"/>
    <w:uiPriority w:val="99"/>
    <w:semiHidden/>
    <w:rsid w:val="00B26631"/>
    <w:rPr>
      <w:rFonts w:ascii="Times New Roman" w:eastAsia="宋体" w:hAnsi="Times New Roman" w:cs="Times New Roman"/>
      <w:sz w:val="18"/>
      <w:szCs w:val="18"/>
    </w:rPr>
  </w:style>
  <w:style w:type="paragraph" w:customStyle="1" w:styleId="CharChar1">
    <w:name w:val="Char Char1"/>
    <w:basedOn w:val="a"/>
    <w:rsid w:val="003E6EAC"/>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List Paragraph"/>
    <w:basedOn w:val="a"/>
    <w:uiPriority w:val="34"/>
    <w:qFormat/>
    <w:rsid w:val="002A51C0"/>
    <w:pPr>
      <w:ind w:firstLineChars="200" w:firstLine="420"/>
    </w:pPr>
  </w:style>
  <w:style w:type="paragraph" w:styleId="a6">
    <w:name w:val="Normal (Web)"/>
    <w:basedOn w:val="a"/>
    <w:uiPriority w:val="99"/>
    <w:semiHidden/>
    <w:unhideWhenUsed/>
    <w:rsid w:val="00F335BD"/>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B26631"/>
    <w:rPr>
      <w:sz w:val="18"/>
      <w:szCs w:val="18"/>
    </w:rPr>
  </w:style>
  <w:style w:type="character" w:customStyle="1" w:styleId="Char1">
    <w:name w:val="批注框文本 Char"/>
    <w:basedOn w:val="a0"/>
    <w:link w:val="a7"/>
    <w:uiPriority w:val="99"/>
    <w:semiHidden/>
    <w:rsid w:val="00B26631"/>
    <w:rPr>
      <w:rFonts w:ascii="Times New Roman" w:eastAsia="宋体" w:hAnsi="Times New Roman" w:cs="Times New Roman"/>
      <w:sz w:val="18"/>
      <w:szCs w:val="18"/>
    </w:rPr>
  </w:style>
  <w:style w:type="paragraph" w:customStyle="1" w:styleId="CharChar1">
    <w:name w:val="Char Char1"/>
    <w:basedOn w:val="a"/>
    <w:rsid w:val="003E6EA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414814084">
      <w:bodyDiv w:val="1"/>
      <w:marLeft w:val="0"/>
      <w:marRight w:val="0"/>
      <w:marTop w:val="0"/>
      <w:marBottom w:val="0"/>
      <w:divBdr>
        <w:top w:val="none" w:sz="0" w:space="0" w:color="auto"/>
        <w:left w:val="none" w:sz="0" w:space="0" w:color="auto"/>
        <w:bottom w:val="none" w:sz="0" w:space="0" w:color="auto"/>
        <w:right w:val="none" w:sz="0" w:space="0" w:color="auto"/>
      </w:divBdr>
    </w:div>
    <w:div w:id="1470593588">
      <w:bodyDiv w:val="1"/>
      <w:marLeft w:val="0"/>
      <w:marRight w:val="0"/>
      <w:marTop w:val="0"/>
      <w:marBottom w:val="0"/>
      <w:divBdr>
        <w:top w:val="none" w:sz="0" w:space="0" w:color="auto"/>
        <w:left w:val="none" w:sz="0" w:space="0" w:color="auto"/>
        <w:bottom w:val="none" w:sz="0" w:space="0" w:color="auto"/>
        <w:right w:val="none" w:sz="0" w:space="0" w:color="auto"/>
      </w:divBdr>
    </w:div>
    <w:div w:id="16939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794C-AAE9-43A5-9E80-288278E7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3433</Characters>
  <Application>Microsoft Office Word</Application>
  <DocSecurity>0</DocSecurity>
  <Lines>28</Lines>
  <Paragraphs>8</Paragraphs>
  <ScaleCrop>false</ScaleCrop>
  <Company>微软中国</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2014-09-10T01:38:00Z</cp:lastPrinted>
  <dcterms:created xsi:type="dcterms:W3CDTF">2014-09-11T01:34:00Z</dcterms:created>
  <dcterms:modified xsi:type="dcterms:W3CDTF">2014-09-11T01:34:00Z</dcterms:modified>
</cp:coreProperties>
</file>