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E7" w:rsidRDefault="002974E7" w:rsidP="002974E7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2974E7" w:rsidRDefault="002974E7" w:rsidP="002974E7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宋体" w:hint="eastAsia"/>
          <w:sz w:val="44"/>
          <w:szCs w:val="44"/>
        </w:rPr>
        <w:t>年度校级教改立项选题指南</w:t>
      </w:r>
    </w:p>
    <w:p w:rsidR="002974E7" w:rsidRDefault="002974E7" w:rsidP="002974E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2974E7" w:rsidRDefault="002974E7" w:rsidP="002974E7">
      <w:pPr>
        <w:spacing w:line="572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一、总体要求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2017年度校级教育教学改革研究项目立项工作，特制定本指南。选题指南中列出的内容为教育教学改革与建设的方向，不是具体的项目名称。申请人应结合选题指南，根据本单位和个人的实际情况，确定项目名称和研究内容。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选题指南包括本科教改立项和研究生教改立项两部分，各单位参照选题指南的立项范围进行申报。</w:t>
      </w:r>
    </w:p>
    <w:p w:rsidR="002974E7" w:rsidRDefault="002974E7" w:rsidP="002974E7">
      <w:pPr>
        <w:spacing w:line="572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二、本科教改立项选题指南</w:t>
      </w:r>
    </w:p>
    <w:p w:rsidR="002974E7" w:rsidRDefault="002974E7" w:rsidP="002974E7">
      <w:pPr>
        <w:spacing w:line="572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1.人才培养模式改革与创新研究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</w:t>
      </w:r>
      <w:r>
        <w:rPr>
          <w:rFonts w:ascii="仿宋_GB2312" w:eastAsia="仿宋_GB2312"/>
          <w:sz w:val="32"/>
          <w:szCs w:val="32"/>
        </w:rPr>
        <w:t>新工科人才培养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探索与实践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1.2多层次、多样化人才培养模式的研究与实践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1.3专业</w:t>
      </w:r>
      <w:r>
        <w:rPr>
          <w:rFonts w:ascii="仿宋_GB2312" w:eastAsia="仿宋_GB2312"/>
          <w:sz w:val="32"/>
          <w:szCs w:val="32"/>
        </w:rPr>
        <w:t>大类招生</w:t>
      </w:r>
      <w:r>
        <w:rPr>
          <w:rFonts w:ascii="仿宋_GB2312" w:eastAsia="仿宋_GB2312" w:hint="eastAsia"/>
          <w:sz w:val="32"/>
          <w:szCs w:val="32"/>
        </w:rPr>
        <w:t>培养模式的研究</w:t>
      </w:r>
      <w:r>
        <w:rPr>
          <w:rFonts w:ascii="仿宋_GB2312" w:eastAsia="仿宋_GB2312"/>
          <w:sz w:val="32"/>
          <w:szCs w:val="32"/>
        </w:rPr>
        <w:t>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1.4</w:t>
      </w:r>
      <w:proofErr w:type="gramStart"/>
      <w:r>
        <w:rPr>
          <w:rFonts w:ascii="仿宋_GB2312" w:eastAsia="仿宋_GB2312" w:hint="eastAsia"/>
          <w:sz w:val="32"/>
          <w:szCs w:val="32"/>
        </w:rPr>
        <w:t>各</w:t>
      </w:r>
      <w:proofErr w:type="gramEnd"/>
      <w:r>
        <w:rPr>
          <w:rFonts w:ascii="仿宋_GB2312" w:eastAsia="仿宋_GB2312" w:hint="eastAsia"/>
          <w:sz w:val="32"/>
          <w:szCs w:val="32"/>
        </w:rPr>
        <w:t>类拔尖创新型人才培养模式改革与创新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1.5国际化人才培养模式的研究与实践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1.6校</w:t>
      </w:r>
      <w:proofErr w:type="gramStart"/>
      <w:r>
        <w:rPr>
          <w:rFonts w:ascii="仿宋_GB2312" w:eastAsia="仿宋_GB2312" w:hint="eastAsia"/>
          <w:sz w:val="32"/>
          <w:szCs w:val="32"/>
        </w:rPr>
        <w:t>校</w:t>
      </w:r>
      <w:proofErr w:type="gramEnd"/>
      <w:r>
        <w:rPr>
          <w:rFonts w:ascii="仿宋_GB2312" w:eastAsia="仿宋_GB2312" w:hint="eastAsia"/>
          <w:sz w:val="32"/>
          <w:szCs w:val="32"/>
        </w:rPr>
        <w:t>、校企深度合作、协同育人机制研究及产学研合作的人才培养模式研究与实践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1.7优化人才培养模式，服务“中国制造2025”、“互联网+”、“一带一路”等国家重大发展战略的探索与实践</w:t>
      </w:r>
    </w:p>
    <w:p w:rsidR="002974E7" w:rsidRDefault="002974E7" w:rsidP="002974E7">
      <w:pPr>
        <w:spacing w:line="572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2.专业、课程建设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2.1“一流专业”建设的研究与实践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2.2面向新经济的工科专业</w:t>
      </w:r>
      <w:r>
        <w:rPr>
          <w:rFonts w:ascii="仿宋_GB2312" w:eastAsia="仿宋_GB2312"/>
          <w:sz w:val="32"/>
          <w:szCs w:val="32"/>
        </w:rPr>
        <w:t>改造升级路径探索与实践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2.3多学科交叉的新兴工科专业建设探索与实践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2.4工程教育专业认证的研究与实践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2.5专业链群或院（系）内平台课程的建设与实践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2.6课程体系整体优化与教学内容改革与实践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2.7教学模式、教学方法的改革与实践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2.8课堂教学质量现状分析与提升策略研究</w:t>
      </w:r>
    </w:p>
    <w:p w:rsidR="002974E7" w:rsidRDefault="002974E7" w:rsidP="002974E7">
      <w:pPr>
        <w:spacing w:line="572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3.实践教学改革与创新创业能力教育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</w:t>
      </w:r>
      <w:r>
        <w:rPr>
          <w:rFonts w:ascii="仿宋_GB2312" w:eastAsia="仿宋_GB2312"/>
          <w:sz w:val="32"/>
          <w:szCs w:val="32"/>
        </w:rPr>
        <w:t>面向新工科的工程实践教育体系与实践平台构建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3.2大学生实践能力培养、毕业实习、毕业设计（论文）等各实践教学环节的建设与管理研究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3.3创新创业教育融入人才培养方案的研究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3.4创新创业教育课程、实践体系研究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3.5大学生创新创业教育体系建设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3.6提升教师创新创业教育教学能力建设研究</w:t>
      </w:r>
    </w:p>
    <w:p w:rsidR="002974E7" w:rsidRDefault="002974E7" w:rsidP="002974E7">
      <w:pPr>
        <w:spacing w:line="572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4.教学管理与教学质量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4.1专业人才培养评价标准体系构建研究与实践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4.2教学状态和教学质量监测常态化、信息化研究与实践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4.3基层教学组织建设研究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4.4提升青年教师教学能力与教学水平的途径与方法研究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4.5教学名师培育</w:t>
      </w:r>
      <w:r>
        <w:rPr>
          <w:rFonts w:ascii="仿宋_GB2312" w:eastAsia="仿宋_GB2312"/>
          <w:sz w:val="32"/>
          <w:szCs w:val="32"/>
        </w:rPr>
        <w:t>成长机制</w:t>
      </w:r>
      <w:r>
        <w:rPr>
          <w:rFonts w:ascii="仿宋_GB2312" w:eastAsia="仿宋_GB2312" w:hint="eastAsia"/>
          <w:sz w:val="32"/>
          <w:szCs w:val="32"/>
        </w:rPr>
        <w:t>和发挥教学名师引领作用的研究与实践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4.6教师教学考核评价与激励机制的研究与实践</w:t>
      </w:r>
    </w:p>
    <w:p w:rsidR="002974E7" w:rsidRDefault="002974E7" w:rsidP="002974E7">
      <w:pPr>
        <w:spacing w:line="572" w:lineRule="exact"/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lastRenderedPageBreak/>
        <w:t>5.其他</w:t>
      </w:r>
    </w:p>
    <w:p w:rsidR="002974E7" w:rsidRDefault="002974E7" w:rsidP="002974E7">
      <w:pPr>
        <w:spacing w:line="572" w:lineRule="exact"/>
        <w:ind w:firstLineChars="200" w:firstLine="640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三、研究生教改立项选题指南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3"/>
      <w:bookmarkStart w:id="1" w:name="OLE_LINK4"/>
      <w:r>
        <w:rPr>
          <w:rFonts w:ascii="仿宋_GB2312" w:eastAsia="仿宋_GB2312" w:hint="eastAsia"/>
          <w:sz w:val="32"/>
          <w:szCs w:val="32"/>
        </w:rPr>
        <w:t>1.硕士研究生生源质量评价指标体系研究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与职业（行业）标准相衔接的教学内容探索</w:t>
      </w:r>
      <w:r>
        <w:rPr>
          <w:rFonts w:ascii="仿宋_GB2312" w:eastAsia="仿宋_GB2312" w:hint="eastAsia"/>
          <w:sz w:val="32"/>
          <w:szCs w:val="32"/>
        </w:rPr>
        <w:t>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3.研究生课程教学模式改革与实践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4.专业实践过程质量监控措施研究与实践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5.专业学位研究生学位论文质量保障措施研究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6.“双一流”建设背景下拔尖创新人才培养研究</w:t>
      </w:r>
    </w:p>
    <w:bookmarkEnd w:id="0"/>
    <w:bookmarkEnd w:id="1"/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7.研究生心理健康教育工作研究与实践</w:t>
      </w:r>
    </w:p>
    <w:p w:rsidR="002974E7" w:rsidRDefault="002974E7" w:rsidP="002974E7"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8.其他</w:t>
      </w:r>
    </w:p>
    <w:p w:rsidR="002974E7" w:rsidRDefault="002974E7" w:rsidP="002974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A82" w:rsidRDefault="009D5A82"/>
    <w:sectPr w:rsidR="009D5A82" w:rsidSect="009D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79" w:rsidRDefault="00991579" w:rsidP="002974E7">
      <w:r>
        <w:separator/>
      </w:r>
    </w:p>
  </w:endnote>
  <w:endnote w:type="continuationSeparator" w:id="0">
    <w:p w:rsidR="00991579" w:rsidRDefault="00991579" w:rsidP="0029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79" w:rsidRDefault="00991579" w:rsidP="002974E7">
      <w:r>
        <w:separator/>
      </w:r>
    </w:p>
  </w:footnote>
  <w:footnote w:type="continuationSeparator" w:id="0">
    <w:p w:rsidR="00991579" w:rsidRDefault="00991579" w:rsidP="00297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4E7"/>
    <w:rsid w:val="002974E7"/>
    <w:rsid w:val="00991579"/>
    <w:rsid w:val="009D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4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2017-11-09T10:48:00Z</dcterms:created>
  <dcterms:modified xsi:type="dcterms:W3CDTF">2017-11-09T10:49:00Z</dcterms:modified>
</cp:coreProperties>
</file>